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rPr>
          <w:rFonts w:ascii="Cambria" w:cs="Cambria" w:eastAsia="Cambria" w:hAnsi="Cambria"/>
          <w:b w:val="0"/>
          <w:i w:val="0"/>
          <w:smallCaps w:val="0"/>
          <w:strike w:val="0"/>
          <w:color w:val="ffffff"/>
          <w:sz w:val="52"/>
          <w:szCs w:val="52"/>
          <w:u w:val="none"/>
          <w:shd w:fill="auto" w:val="clear"/>
          <w:vertAlign w:val="baseline"/>
        </w:rPr>
      </w:pPr>
      <w:r w:rsidDel="00000000" w:rsidR="00000000" w:rsidRPr="00000000">
        <w:rPr>
          <w:rFonts w:ascii="Cambria" w:cs="Cambria" w:eastAsia="Cambria" w:hAnsi="Cambria"/>
          <w:b w:val="0"/>
          <w:i w:val="0"/>
          <w:smallCaps w:val="0"/>
          <w:strike w:val="0"/>
          <w:color w:val="17365d"/>
          <w:sz w:val="52"/>
          <w:szCs w:val="52"/>
          <w:u w:val="none"/>
          <w:shd w:fill="auto" w:val="clear"/>
          <w:vertAlign w:val="baseline"/>
        </w:rPr>
        <w:drawing>
          <wp:inline distB="0" distT="0" distL="114300" distR="114300">
            <wp:extent cx="952500" cy="990600"/>
            <wp:effectExtent b="0" l="0" r="0" t="0"/>
            <wp:docPr id="102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2500" cy="990600"/>
                    </a:xfrm>
                    <a:prstGeom prst="rect"/>
                    <a:ln/>
                  </pic:spPr>
                </pic:pic>
              </a:graphicData>
            </a:graphic>
          </wp:inline>
        </w:drawing>
      </w:r>
      <w:r w:rsidDel="00000000" w:rsidR="00000000" w:rsidRPr="00000000">
        <w:rPr>
          <w:rFonts w:ascii="Cambria" w:cs="Cambria" w:eastAsia="Cambria" w:hAnsi="Cambria"/>
          <w:b w:val="0"/>
          <w:i w:val="0"/>
          <w:smallCaps w:val="0"/>
          <w:strike w:val="0"/>
          <w:color w:val="17365d"/>
          <w:sz w:val="52"/>
          <w:szCs w:val="5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52"/>
          <w:szCs w:val="52"/>
          <w:u w:val="none"/>
          <w:shd w:fill="auto" w:val="clear"/>
          <w:vertAlign w:val="baseline"/>
          <w:rtl w:val="0"/>
        </w:rPr>
        <w:t xml:space="preserve"> Jose Francisco Rodríguez Díaz</w:t>
      </w:r>
      <w:r w:rsidDel="00000000" w:rsidR="00000000" w:rsidRPr="00000000">
        <w:rPr>
          <w:rtl w:val="0"/>
        </w:rPr>
      </w:r>
    </w:p>
    <w:tbl>
      <w:tblPr>
        <w:tblStyle w:val="Table1"/>
        <w:tblW w:w="11520.0" w:type="dxa"/>
        <w:jc w:val="left"/>
        <w:tblInd w:w="-119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1420"/>
        <w:gridCol w:w="9905"/>
        <w:gridCol w:w="195"/>
        <w:tblGridChange w:id="0">
          <w:tblGrid>
            <w:gridCol w:w="1420"/>
            <w:gridCol w:w="9905"/>
            <w:gridCol w:w="195"/>
          </w:tblGrid>
        </w:tblGridChange>
      </w:tblGrid>
      <w:tr>
        <w:tc>
          <w:tcPr>
            <w:vMerge w:val="restart"/>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02">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INFORMACIÓN    PERSONAL</w:t>
            </w:r>
          </w:p>
          <w:p w:rsidR="00000000" w:rsidDel="00000000" w:rsidP="00000000" w:rsidRDefault="00000000" w:rsidRPr="00000000" w14:paraId="00000003">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 xml:space="preserve">OBJETIVO</w:t>
            </w:r>
            <w:r w:rsidDel="00000000" w:rsidR="00000000" w:rsidRPr="00000000">
              <w:rPr>
                <w:rtl w:val="0"/>
              </w:rPr>
            </w:r>
          </w:p>
          <w:p w:rsidR="00000000" w:rsidDel="00000000" w:rsidP="00000000" w:rsidRDefault="00000000" w:rsidRPr="00000000" w14:paraId="00000007">
            <w:pPr>
              <w:rPr>
                <w:rFonts w:ascii="Arial" w:cs="Arial" w:eastAsia="Arial" w:hAnsi="Arial"/>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08">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Estado civil:   Casado</w:t>
              <w:tab/>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0B">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Fecha de Nacimiento: 29 de Abril de 1974</w:t>
              <w:tab/>
              <w:t xml:space="preserve">Lugar de nacimiento:  Monterrey, Nuevo León</w:t>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0E">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Direccion: Gabriela </w:t>
            </w:r>
            <w:r w:rsidDel="00000000" w:rsidR="00000000" w:rsidRPr="00000000">
              <w:rPr>
                <w:rFonts w:ascii="Arial" w:cs="Arial" w:eastAsia="Arial" w:hAnsi="Arial"/>
                <w:sz w:val="18"/>
                <w:szCs w:val="18"/>
                <w:rtl w:val="0"/>
              </w:rPr>
              <w:t xml:space="preserve">Mistral#223</w:t>
            </w:r>
            <w:r w:rsidDel="00000000" w:rsidR="00000000" w:rsidRPr="00000000">
              <w:rPr>
                <w:rFonts w:ascii="Arial" w:cs="Arial" w:eastAsia="Arial" w:hAnsi="Arial"/>
                <w:color w:val="000000"/>
                <w:sz w:val="18"/>
                <w:szCs w:val="18"/>
                <w:vertAlign w:val="baseline"/>
                <w:rtl w:val="0"/>
              </w:rPr>
              <w:t xml:space="preserve"> </w:t>
            </w:r>
            <w:r w:rsidDel="00000000" w:rsidR="00000000" w:rsidRPr="00000000">
              <w:rPr>
                <w:rFonts w:ascii="Arial" w:cs="Arial" w:eastAsia="Arial" w:hAnsi="Arial"/>
                <w:sz w:val="18"/>
                <w:szCs w:val="18"/>
                <w:rtl w:val="0"/>
              </w:rPr>
              <w:t xml:space="preserve">Santa Cecilial</w:t>
            </w:r>
            <w:r w:rsidDel="00000000" w:rsidR="00000000" w:rsidRPr="00000000">
              <w:rPr>
                <w:rFonts w:ascii="Arial" w:cs="Arial" w:eastAsia="Arial" w:hAnsi="Arial"/>
                <w:color w:val="000000"/>
                <w:sz w:val="18"/>
                <w:szCs w:val="18"/>
                <w:vertAlign w:val="baseline"/>
                <w:rtl w:val="0"/>
              </w:rPr>
              <w:t xml:space="preserve">, Apodaca N.L</w:t>
            </w:r>
          </w:p>
          <w:p w:rsidR="00000000" w:rsidDel="00000000" w:rsidP="00000000" w:rsidRDefault="00000000" w:rsidRPr="00000000" w14:paraId="0000000F">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Teléfono: 8183145400 </w:t>
            </w:r>
          </w:p>
          <w:p w:rsidR="00000000" w:rsidDel="00000000" w:rsidP="00000000" w:rsidRDefault="00000000" w:rsidRPr="00000000" w14:paraId="00000010">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Celular ; 8</w:t>
            </w:r>
            <w:r w:rsidDel="00000000" w:rsidR="00000000" w:rsidRPr="00000000">
              <w:rPr>
                <w:rFonts w:ascii="Arial" w:cs="Arial" w:eastAsia="Arial" w:hAnsi="Arial"/>
                <w:sz w:val="18"/>
                <w:szCs w:val="18"/>
                <w:rtl w:val="0"/>
              </w:rPr>
              <w:t xml:space="preserve">131551155. </w:t>
            </w:r>
            <w:r w:rsidDel="00000000" w:rsidR="00000000" w:rsidRPr="00000000">
              <w:rPr>
                <w:rFonts w:ascii="Arial" w:cs="Arial" w:eastAsia="Arial" w:hAnsi="Arial"/>
                <w:color w:val="000000"/>
                <w:sz w:val="18"/>
                <w:szCs w:val="18"/>
                <w:vertAlign w:val="baseline"/>
                <w:rtl w:val="0"/>
              </w:rPr>
              <w:t xml:space="preserve">        E-mail: </w:t>
            </w:r>
            <w:hyperlink r:id="rId7">
              <w:r w:rsidDel="00000000" w:rsidR="00000000" w:rsidRPr="00000000">
                <w:rPr>
                  <w:rFonts w:ascii="Arial" w:cs="Arial" w:eastAsia="Arial" w:hAnsi="Arial"/>
                  <w:color w:val="ff9933"/>
                  <w:sz w:val="18"/>
                  <w:szCs w:val="18"/>
                  <w:u w:val="single"/>
                  <w:vertAlign w:val="baseline"/>
                  <w:rtl w:val="0"/>
                </w:rPr>
                <w:t xml:space="preserve">paco.diaz74@gmail.com</w:t>
              </w:r>
            </w:hyperlink>
            <w:r w:rsidDel="00000000" w:rsidR="00000000" w:rsidRPr="00000000">
              <w:rPr>
                <w:rFonts w:ascii="Arial" w:cs="Arial" w:eastAsia="Arial" w:hAnsi="Arial"/>
                <w:color w:val="000000"/>
                <w:sz w:val="18"/>
                <w:szCs w:val="18"/>
                <w:vertAlign w:val="baseline"/>
                <w:rtl w:val="0"/>
              </w:rPr>
              <w:tab/>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3">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RFC: RODF-740429-F85</w:t>
              <w:tab/>
              <w:t xml:space="preserve">IMSS: 047917450893</w:t>
            </w:r>
          </w:p>
        </w:tc>
      </w:tr>
      <w:tr>
        <w:trPr>
          <w:trHeight w:val="300" w:hRule="atLeast"/>
        </w:trP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6">
            <w:pPr>
              <w:spacing w:after="0" w:line="240" w:lineRule="auto"/>
              <w:jc w:val="both"/>
              <w:rPr>
                <w:rFonts w:ascii="Arial" w:cs="Arial" w:eastAsia="Arial" w:hAnsi="Arial"/>
                <w:color w:val="000000"/>
                <w:sz w:val="10"/>
                <w:szCs w:val="10"/>
                <w:vertAlign w:val="baseline"/>
              </w:rPr>
            </w:pPr>
            <w:r w:rsidDel="00000000" w:rsidR="00000000" w:rsidRPr="00000000">
              <w:rPr>
                <w:rtl w:val="0"/>
              </w:rPr>
            </w:r>
          </w:p>
        </w:tc>
      </w:tr>
      <w:tr>
        <w:trPr>
          <w:trHeight w:val="700" w:hRule="atLeast"/>
        </w:trP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9">
            <w:pPr>
              <w:spacing w:after="0" w:line="240" w:lineRule="auto"/>
              <w:ind w:right="2211"/>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Ser  parte de una empresa donde pueda desarrollarme profesionalmente y aportar mis conocimientos adquiridos a lo largo de mi trayectoria.</w:t>
            </w:r>
          </w:p>
        </w:tc>
      </w:tr>
      <w:tr>
        <w:trPr>
          <w:trHeight w:val="60" w:hRule="atLeast"/>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B">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C">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E">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1F">
            <w:pPr>
              <w:spacing w:after="0" w:line="240" w:lineRule="auto"/>
              <w:ind w:left="1170" w:hanging="1170"/>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1980-1986</w:t>
            </w:r>
            <w:r w:rsidDel="00000000" w:rsidR="00000000" w:rsidRPr="00000000">
              <w:rPr>
                <w:rFonts w:ascii="Times New Roman" w:cs="Times New Roman" w:eastAsia="Times New Roman" w:hAnsi="Times New Roman"/>
                <w:color w:val="000000"/>
                <w:sz w:val="14"/>
                <w:szCs w:val="14"/>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Primaria </w:t>
            </w:r>
          </w:p>
        </w:tc>
      </w:tr>
      <w:tr>
        <w:trPr>
          <w:trHeight w:val="240" w:hRule="atLeast"/>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1">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EDUCACIÓN</w:t>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2">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1986-1989       Federal # 2</w:t>
              <w:tab/>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4">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5">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1989-1991       Preparatoria # 1  </w:t>
              <w:tab/>
            </w:r>
          </w:p>
        </w:tc>
      </w:tr>
      <w:tr>
        <w:trPr>
          <w:trHeight w:val="320" w:hRule="atLeast"/>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7">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8">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1991-1995       UANL Administración de Empresas</w:t>
              <w:tab/>
            </w:r>
          </w:p>
          <w:p w:rsidR="00000000" w:rsidDel="00000000" w:rsidP="00000000" w:rsidRDefault="00000000" w:rsidRPr="00000000" w14:paraId="00000029">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B">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C">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Control de Inventarios y Compras, Lic. Gallardo Wong   Sept. 01</w:t>
              <w:tab/>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E">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CURSOS</w:t>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2F">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Excelencia ventas y  servicio al cliente, IDEAR Consultores   Oct. 03</w:t>
              <w:tab/>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31">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32">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Capacitación de alto impacto sobre Admón. De Almacenes y Compras   Abril 04</w:t>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34">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35">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Calidad en servicio al cliente   Junio del 05</w:t>
            </w:r>
          </w:p>
          <w:p w:rsidR="00000000" w:rsidDel="00000000" w:rsidP="00000000" w:rsidRDefault="00000000" w:rsidRPr="00000000" w14:paraId="00000036">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Atención a Clientes, Enero 2010. Action Coach</w:t>
            </w:r>
          </w:p>
          <w:p w:rsidR="00000000" w:rsidDel="00000000" w:rsidP="00000000" w:rsidRDefault="00000000" w:rsidRPr="00000000" w14:paraId="00000037">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Trabajo en Equipo, Noviembre 2009.Action Coach</w:t>
            </w:r>
          </w:p>
          <w:p w:rsidR="00000000" w:rsidDel="00000000" w:rsidP="00000000" w:rsidRDefault="00000000" w:rsidRPr="00000000" w14:paraId="00000038">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Risk Factor, Abril 2018 Dupont</w:t>
            </w:r>
          </w:p>
          <w:p w:rsidR="00000000" w:rsidDel="00000000" w:rsidP="00000000" w:rsidRDefault="00000000" w:rsidRPr="00000000" w14:paraId="00000039">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3B">
            <w:pPr>
              <w:spacing w:after="0" w:line="240" w:lineRule="auto"/>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EXPERIENCIA LABORAL</w:t>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3D">
            <w:pPr>
              <w:spacing w:after="0" w:line="240" w:lineRule="auto"/>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color w:val="000000"/>
                <w:sz w:val="24"/>
                <w:szCs w:val="24"/>
                <w:vertAlign w:val="baseline"/>
              </w:rPr>
            </w:pPr>
            <w:r w:rsidDel="00000000" w:rsidR="00000000" w:rsidRPr="00000000">
              <w:rPr>
                <w:rtl w:val="0"/>
              </w:rPr>
            </w:r>
          </w:p>
          <w:tbl>
            <w:tblPr>
              <w:tblStyle w:val="Table2"/>
              <w:tblW w:w="9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65"/>
              <w:tblGridChange w:id="0">
                <w:tblGrid>
                  <w:gridCol w:w="9765"/>
                </w:tblGrid>
              </w:tblGridChange>
            </w:tblGrid>
            <w:tr>
              <w:trPr>
                <w:trHeight w:val="1120" w:hRule="atLeast"/>
              </w:trPr>
              <w:tc>
                <w:tcPr>
                  <w:vAlign w:val="top"/>
                </w:tcPr>
                <w:p w:rsidR="00000000" w:rsidDel="00000000" w:rsidP="00000000" w:rsidRDefault="00000000" w:rsidRPr="00000000" w14:paraId="0000003F">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Octubre 2014- A la Fecha Gerdau Corsa Mexico </w:t>
                  </w:r>
                </w:p>
                <w:p w:rsidR="00000000" w:rsidDel="00000000" w:rsidP="00000000" w:rsidRDefault="00000000" w:rsidRPr="00000000" w14:paraId="00000040">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Puesto: Jefe de Logistica Monterrey TEL: 8187487600 </w:t>
                  </w:r>
                </w:p>
                <w:p w:rsidR="00000000" w:rsidDel="00000000" w:rsidP="00000000" w:rsidRDefault="00000000" w:rsidRPr="00000000" w14:paraId="00000041">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me asigno el proyecto de integración del sistema SAP a la empresa Ticoregios del mismo grupo y actualmente también soy BAF de Distribucion y plantas. </w:t>
                  </w:r>
                </w:p>
                <w:p w:rsidR="00000000" w:rsidDel="00000000" w:rsidP="00000000" w:rsidRDefault="00000000" w:rsidRPr="00000000" w14:paraId="00000042">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En Logistica se establecio el Layout para la nave de vigas en la cual almacenamos 121 ubicación de </w:t>
                  </w:r>
                </w:p>
                <w:p w:rsidR="00000000" w:rsidDel="00000000" w:rsidP="00000000" w:rsidRDefault="00000000" w:rsidRPr="00000000" w14:paraId="00000043">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80 ton c/u y se implemento sistema de control para inventarios en el cual en Agosto 2015 salimos con diferencia de </w:t>
                  </w:r>
                </w:p>
                <w:p w:rsidR="00000000" w:rsidDel="00000000" w:rsidP="00000000" w:rsidRDefault="00000000" w:rsidRPr="00000000" w14:paraId="00000044">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16 kg. Se ha logrado conjuntar un equipo de trabajo (22) colocando y entrenando a algunas personas en puestos clave para obtener mejores resultados. Tengo a mi cargo 2 unidades tipo Thorton para el reparto local y se hace la negociación y subcontratacion de unidades para el reparto nacional y de exportacion, asi mismo la logistica del grupo para resurtir materiales que se necesitan en nuestro stock y surtir 3 Cedis del grupo. </w:t>
                  </w:r>
                </w:p>
                <w:p w:rsidR="00000000" w:rsidDel="00000000" w:rsidP="00000000" w:rsidRDefault="00000000" w:rsidRPr="00000000" w14:paraId="00000045">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implemento medidas y plan de mantenimiento a nuestras unidades montacargas, gruas y equipos de reparto.</w:t>
                  </w:r>
                </w:p>
                <w:p w:rsidR="00000000" w:rsidDel="00000000" w:rsidP="00000000" w:rsidRDefault="00000000" w:rsidRPr="00000000" w14:paraId="00000046">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ha logrado establecer plan de seguridad para los CEDIS Risk Factor.</w:t>
                  </w:r>
                </w:p>
                <w:p w:rsidR="00000000" w:rsidDel="00000000" w:rsidP="00000000" w:rsidRDefault="00000000" w:rsidRPr="00000000" w14:paraId="00000047">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En Julio 2018 fui transferido a la planta en Cd Sahagun al puesto de Jefe de Movimientos internos, teniendo a mi cargo 60 personas, tuvimos en 2 meses (Septiembre-Enero) record de movimientos de la planta con mas de 185 mil ton.</w:t>
                  </w:r>
                </w:p>
                <w:p w:rsidR="00000000" w:rsidDel="00000000" w:rsidP="00000000" w:rsidRDefault="00000000" w:rsidRPr="00000000" w14:paraId="00000048">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trabaja actualmente en el tema de seguridad donde estamos reforzando el re-entrenamiento del personal para adicionar las nuevas practicas al proceso de operación. Se logro 1 año sin CPT.</w:t>
                  </w:r>
                </w:p>
                <w:p w:rsidR="00000000" w:rsidDel="00000000" w:rsidP="00000000" w:rsidRDefault="00000000" w:rsidRPr="00000000" w14:paraId="00000049">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En los meses de Septiembre, Noviembre y Enero, logramos record de expedición de entrega a cliente con mas de 2,100 ton.</w:t>
                  </w:r>
                </w:p>
              </w:tc>
            </w:tr>
          </w:tbl>
          <w:p w:rsidR="00000000" w:rsidDel="00000000" w:rsidP="00000000" w:rsidRDefault="00000000" w:rsidRPr="00000000" w14:paraId="0000004A">
            <w:pPr>
              <w:spacing w:after="0" w:line="240" w:lineRule="auto"/>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Noviembre 2009- 2014 Proveedora de Bombas, motores y compresores</w:t>
            </w:r>
          </w:p>
          <w:p w:rsidR="00000000" w:rsidDel="00000000" w:rsidP="00000000" w:rsidRDefault="00000000" w:rsidRPr="00000000" w14:paraId="0000004D">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Puesto: Jefe de Almacen y Logistica                                TEL: 83491904</w:t>
            </w:r>
          </w:p>
          <w:p w:rsidR="00000000" w:rsidDel="00000000" w:rsidP="00000000" w:rsidRDefault="00000000" w:rsidRPr="00000000" w14:paraId="0000004E">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creo el almacén, partiendo de la base de lo que se tenía, adquiriendo tecnología así como el sistema de almacenamiento, se hizo plan de trabajo del personal de almacén, así como la coordinación de Recibo, Surtido, Embarques, métodos de envío a clientes foráneos.</w:t>
            </w:r>
          </w:p>
          <w:p w:rsidR="00000000" w:rsidDel="00000000" w:rsidP="00000000" w:rsidRDefault="00000000" w:rsidRPr="00000000" w14:paraId="0000004F">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Estoy apoyando al cambio de sistema operativo de la empresa, asesorando en el sistema SAE.</w:t>
            </w:r>
          </w:p>
          <w:p w:rsidR="00000000" w:rsidDel="00000000" w:rsidP="00000000" w:rsidRDefault="00000000" w:rsidRPr="00000000" w14:paraId="00000050">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esta modificando el método de surtido de pedidos.</w:t>
            </w:r>
          </w:p>
          <w:p w:rsidR="00000000" w:rsidDel="00000000" w:rsidP="00000000" w:rsidRDefault="00000000" w:rsidRPr="00000000" w14:paraId="00000051">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cambio el sistema de conteos cíclicos así la forma de control, para colocar en mejor tiempo las requisiciones de material al área de compras.</w:t>
            </w:r>
          </w:p>
          <w:p w:rsidR="00000000" w:rsidDel="00000000" w:rsidP="00000000" w:rsidRDefault="00000000" w:rsidRPr="00000000" w14:paraId="00000052">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están realizando procedimientos de trabajo y adecuando a conjuntarlo con las demás áreas de interrelación</w:t>
            </w:r>
          </w:p>
          <w:p w:rsidR="00000000" w:rsidDel="00000000" w:rsidP="00000000" w:rsidRDefault="00000000" w:rsidRPr="00000000" w14:paraId="00000053">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Diciembre 2004- Octubre 2009 Magid de México LLC</w:t>
            </w:r>
          </w:p>
          <w:p w:rsidR="00000000" w:rsidDel="00000000" w:rsidP="00000000" w:rsidRDefault="00000000" w:rsidRPr="00000000" w14:paraId="00000054">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Puesto: Jefe de Almacén y Logística                                                                                TEL: 8288-0719</w:t>
            </w:r>
          </w:p>
          <w:p w:rsidR="00000000" w:rsidDel="00000000" w:rsidP="00000000" w:rsidRDefault="00000000" w:rsidRPr="00000000" w14:paraId="00000055">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 estableció procesos para surtido de pedidos, mas eficiente asegurando que todos los pedidos de los clientes sean surtidos de manera oportuna, sin errores y mediante la ruta más eficiente tanto en precio como en tiempo de tránsito se logro surtir los pedidos en no más de 24 horas así como eliminar al 100% los pedidos pendientes por surtir. Se formo equipo de trabajo para el Almacén para dar un servicio eficiente, esto incluye coordinar el acomodo, la distribución y el surtimiento rápido y correcto de todos los pedidos de nuestra área de servicio a clientes, se coordino conteos cíclicos para tener un inventario confiable además de coordinar los Inventarios físicos necesarios de los almacenes foráneos así como de consignación a nivel nacional. Apoyo en el área de compras Nacionales, búsquedas de nuevos productos, negociar costos con proveedores directamente y asignarlo para su adquisición, compras de insumos, revisar y coordinar mantenimiento del Edificio.</w:t>
            </w:r>
          </w:p>
          <w:p w:rsidR="00000000" w:rsidDel="00000000" w:rsidP="00000000" w:rsidRDefault="00000000" w:rsidRPr="00000000" w14:paraId="00000056">
            <w:pPr>
              <w:spacing w:after="0" w:line="240" w:lineRule="auto"/>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Septiembre 2002-Diciembre 04 Waldo’s Dólar Mart de México                                       TEL. 5899-6457</w:t>
            </w:r>
          </w:p>
          <w:p w:rsidR="00000000" w:rsidDel="00000000" w:rsidP="00000000" w:rsidRDefault="00000000" w:rsidRPr="00000000" w14:paraId="00000058">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Puesto: Auditor Interno del Centro de Distribución</w:t>
            </w:r>
          </w:p>
          <w:p w:rsidR="00000000" w:rsidDel="00000000" w:rsidP="00000000" w:rsidRDefault="00000000" w:rsidRPr="00000000" w14:paraId="00000059">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Auditar los procesos operacionales y administrativos del Centro de Distribución, el CD recibe aproximadamente 50 tráiler diarios y surte a 73 tiendas en la parte Norte y Centro del País.</w:t>
            </w:r>
          </w:p>
          <w:p w:rsidR="00000000" w:rsidDel="00000000" w:rsidP="00000000" w:rsidRDefault="00000000" w:rsidRPr="00000000" w14:paraId="0000005A">
            <w:pPr>
              <w:spacing w:after="0" w:line="240" w:lineRule="auto"/>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Septiembre 1999-Septiembre 2002  Vinoteca México S.A. de C. V.                           TEL: 8122-6000</w:t>
            </w:r>
          </w:p>
        </w:tc>
      </w:tr>
      <w:tr>
        <w:tc>
          <w:tcPr>
            <w:vMerge w:val="restart"/>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5D">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5E">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Puesto: Jefe de Almacén; </w:t>
            </w:r>
          </w:p>
          <w:p w:rsidR="00000000" w:rsidDel="00000000" w:rsidP="00000000" w:rsidRDefault="00000000" w:rsidRPr="00000000" w14:paraId="0000005F">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Nacional e Importación, Control de Inventarios</w:t>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2">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Coordinación y control de los Inventarios en el ámbito nacional e importación, llevar diariamente conteos cíclicos, recibir y coordinar pedidos de representantes, franquicias y tiendas, análisis de inventarios de cada plaza (15). Se logró tener un mejor control de los inventarios y tener un estándar de pedidos controlados para evitar sobre inventarios en la Empresa, Franquicias y Representantes. Logramos liderar un equipo de trabajo sólido para la empresa en su área de bodega, personal a mi cargo 26 gentes.</w:t>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5">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8">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Febrero 1995-Septiembre 1999 Supermercados  Int. HEB S.A. de C. V.                 TEL: 8153-1100</w:t>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B">
            <w:pPr>
              <w:spacing w:after="0" w:line="240" w:lineRule="auto"/>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Puesto: Asistente de Compras  </w:t>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6E">
            <w:pPr>
              <w:spacing w:after="0" w:line="240" w:lineRule="auto"/>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Coordinación de compras del Departamento de Mercancías Generales, atención a proveedores (150), cambios de precios,  chequeos competencias, análisis de compras, bases de datos (160, 000 productos aprox.) seguimiento a Ordenes de Compra. Se logró establecer una base de datos funcional para el área y un método de trabajo sobre los proveedores del 80-20.</w:t>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1">
            <w:pPr>
              <w:spacing w:after="0" w:line="240" w:lineRule="auto"/>
              <w:rPr>
                <w:rFonts w:ascii="Arial" w:cs="Arial" w:eastAsia="Arial" w:hAnsi="Arial"/>
                <w:color w:val="000000"/>
                <w:sz w:val="18"/>
                <w:szCs w:val="18"/>
                <w:vertAlign w:val="baseline"/>
              </w:rPr>
            </w:pP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4">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7">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A">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r>
        <w:tc>
          <w:tcPr>
            <w:vMerge w:val="continue"/>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7D">
            <w:pPr>
              <w:spacing w:after="0" w:line="240" w:lineRule="auto"/>
              <w:jc w:val="both"/>
              <w:rPr>
                <w:rFonts w:ascii="Arial" w:cs="Arial" w:eastAsia="Arial" w:hAnsi="Arial"/>
                <w:color w:val="000000"/>
                <w:sz w:val="18"/>
                <w:szCs w:val="18"/>
                <w:vertAlign w:val="baseline"/>
              </w:rPr>
            </w:pPr>
            <w:r w:rsidDel="00000000" w:rsidR="00000000" w:rsidRPr="00000000">
              <w:rPr>
                <w:rtl w:val="0"/>
              </w:rPr>
            </w:r>
          </w:p>
        </w:tc>
      </w:tr>
    </w:tbl>
    <w:p w:rsidR="00000000" w:rsidDel="00000000" w:rsidP="00000000" w:rsidRDefault="00000000" w:rsidRPr="00000000" w14:paraId="0000007F">
      <w:pPr>
        <w:rPr>
          <w:vertAlign w:val="baselin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1"/>
    <w:rPr>
      <w:color w:val="ff9933"/>
      <w:w w:val="100"/>
      <w:position w:val="-1"/>
      <w:u w:val="single"/>
      <w:effect w:val="none"/>
      <w:vertAlign w:val="baseline"/>
      <w:cs w:val="0"/>
      <w:em w:val="none"/>
      <w:lang/>
    </w:rPr>
  </w:style>
  <w:style w:type="paragraph" w:styleId="Textoindependiente">
    <w:name w:val="Texto independiente"/>
    <w:basedOn w:val="Normal"/>
    <w:next w:val="Textoindependiente"/>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color w:val="000000"/>
      <w:w w:val="100"/>
      <w:position w:val="-1"/>
      <w:sz w:val="24"/>
      <w:szCs w:val="24"/>
      <w:effect w:val="none"/>
      <w:vertAlign w:val="baseline"/>
      <w:cs w:val="0"/>
      <w:em w:val="none"/>
      <w:lang w:bidi="ar-SA" w:eastAsia="es-ES" w:val="es-ES"/>
    </w:rPr>
  </w:style>
  <w:style w:type="character" w:styleId="TextoindependienteCar">
    <w:name w:val="Texto independiente Car"/>
    <w:next w:val="TextoindependienteCar"/>
    <w:autoRedefine w:val="0"/>
    <w:hidden w:val="0"/>
    <w:qFormat w:val="0"/>
    <w:rPr>
      <w:rFonts w:ascii="Times New Roman" w:cs="Times New Roman" w:eastAsia="Times New Roman" w:hAnsi="Times New Roman"/>
      <w:color w:val="000000"/>
      <w:w w:val="100"/>
      <w:position w:val="-1"/>
      <w:sz w:val="24"/>
      <w:szCs w:val="24"/>
      <w:effect w:val="none"/>
      <w:vertAlign w:val="baseline"/>
      <w:cs w:val="0"/>
      <w:em w:val="none"/>
      <w:lang w:eastAsia="es-ES"/>
    </w:rPr>
  </w:style>
  <w:style w:type="paragraph" w:styleId="Título">
    <w:name w:val="Título"/>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n-US" w:val="es-ES"/>
    </w:rPr>
  </w:style>
  <w:style w:type="character" w:styleId="TítuloCar">
    <w:name w:val="Título Car"/>
    <w:next w:val="TítuloC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MX" w:val="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co.diaz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2019-02-13T04:04:00Z</dcterms:created>
  <dc:creator>Win Evolution V2</dc:creator>
</cp:coreProperties>
</file>

<file path=docProps/custom.xml><?xml version="1.0" encoding="utf-8"?>
<Properties xmlns="http://schemas.openxmlformats.org/officeDocument/2006/custom-properties" xmlns:vt="http://schemas.openxmlformats.org/officeDocument/2006/docPropsVTypes"/>
</file>