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BD" w:rsidRPr="007C7DFB" w:rsidRDefault="00C611BD" w:rsidP="007C7DFB">
      <w:pPr>
        <w:jc w:val="both"/>
        <w:rPr>
          <w:rFonts w:ascii="Myriad Pro Light Cond" w:hAnsi="Myriad Pro Light Cond"/>
          <w:sz w:val="22"/>
          <w:szCs w:val="22"/>
          <w:lang w:val="es-MX"/>
        </w:rPr>
      </w:pPr>
      <w:r w:rsidRPr="007C7DFB">
        <w:rPr>
          <w:rFonts w:ascii="Myriad Pro Light Cond" w:hAnsi="Myriad Pro Light Cond"/>
          <w:sz w:val="22"/>
          <w:szCs w:val="22"/>
          <w:lang w:val="es-MX"/>
        </w:rPr>
        <w:t>Calle Río Balsas Manzana 114 Lote 16</w:t>
      </w:r>
    </w:p>
    <w:p w:rsidR="00C611BD" w:rsidRPr="007C7DFB" w:rsidRDefault="00C611BD" w:rsidP="007C7DFB">
      <w:pPr>
        <w:jc w:val="both"/>
        <w:rPr>
          <w:rFonts w:ascii="Myriad Pro Light Cond" w:hAnsi="Myriad Pro Light Cond"/>
          <w:sz w:val="22"/>
          <w:szCs w:val="22"/>
          <w:lang w:val="es-MX"/>
        </w:rPr>
      </w:pPr>
      <w:r w:rsidRPr="007C7DFB">
        <w:rPr>
          <w:rFonts w:ascii="Myriad Pro Light Cond" w:hAnsi="Myriad Pro Light Cond"/>
          <w:sz w:val="22"/>
          <w:szCs w:val="22"/>
          <w:lang w:val="es-MX"/>
        </w:rPr>
        <w:t>Colonia Ampliación Buenavista</w:t>
      </w:r>
    </w:p>
    <w:p w:rsidR="00C611BD" w:rsidRPr="007C7DFB" w:rsidRDefault="00C611BD" w:rsidP="007C7DFB">
      <w:pPr>
        <w:jc w:val="both"/>
        <w:rPr>
          <w:rFonts w:ascii="Myriad Pro Light Cond" w:hAnsi="Myriad Pro Light Cond"/>
          <w:sz w:val="22"/>
          <w:szCs w:val="22"/>
        </w:rPr>
      </w:pPr>
      <w:r w:rsidRPr="007C7DFB">
        <w:rPr>
          <w:rFonts w:ascii="Myriad Pro Light Cond" w:hAnsi="Myriad Pro Light Cond"/>
          <w:sz w:val="22"/>
          <w:szCs w:val="22"/>
          <w:lang w:val="es-MX"/>
        </w:rPr>
        <w:t xml:space="preserve">Tultitlán, Estado de México </w:t>
      </w:r>
      <w:proofErr w:type="spellStart"/>
      <w:r w:rsidRPr="007C7DFB">
        <w:rPr>
          <w:rFonts w:ascii="Myriad Pro Light Cond" w:hAnsi="Myriad Pro Light Cond"/>
          <w:sz w:val="22"/>
          <w:szCs w:val="22"/>
        </w:rPr>
        <w:t>C.p.</w:t>
      </w:r>
      <w:proofErr w:type="spellEnd"/>
      <w:r w:rsidRPr="007C7DFB">
        <w:rPr>
          <w:rFonts w:ascii="Myriad Pro Light Cond" w:hAnsi="Myriad Pro Light Cond"/>
          <w:sz w:val="22"/>
          <w:szCs w:val="22"/>
        </w:rPr>
        <w:t xml:space="preserve"> 54955 </w:t>
      </w:r>
    </w:p>
    <w:p w:rsidR="00C611BD" w:rsidRPr="007C7DFB" w:rsidRDefault="00C611BD" w:rsidP="007C7DFB">
      <w:pPr>
        <w:jc w:val="both"/>
        <w:rPr>
          <w:sz w:val="22"/>
          <w:szCs w:val="22"/>
        </w:rPr>
      </w:pPr>
    </w:p>
    <w:p w:rsidR="00C611BD" w:rsidRPr="007C7DFB" w:rsidRDefault="00C611BD" w:rsidP="007C7DFB">
      <w:pPr>
        <w:jc w:val="both"/>
        <w:rPr>
          <w:rFonts w:ascii="Baskerville Old Face" w:hAnsi="Baskerville Old Face"/>
          <w:b/>
          <w:sz w:val="22"/>
          <w:szCs w:val="22"/>
          <w:lang w:val="es-MX"/>
        </w:rPr>
      </w:pPr>
      <w:r w:rsidRPr="007C7DFB">
        <w:rPr>
          <w:rFonts w:ascii="Baskerville Old Face" w:hAnsi="Baskerville Old Face"/>
          <w:b/>
          <w:sz w:val="22"/>
          <w:szCs w:val="22"/>
          <w:lang w:val="es-MX"/>
        </w:rPr>
        <w:t>CURRICULUM VITAE</w:t>
      </w:r>
    </w:p>
    <w:p w:rsidR="00C611BD" w:rsidRPr="007C7DFB" w:rsidRDefault="00C611BD" w:rsidP="007C7DFB">
      <w:pPr>
        <w:jc w:val="both"/>
        <w:rPr>
          <w:rFonts w:ascii="Baskerville Old Face" w:hAnsi="Baskerville Old Face"/>
          <w:b/>
          <w:sz w:val="22"/>
          <w:szCs w:val="22"/>
          <w:lang w:val="es-MX"/>
        </w:rPr>
      </w:pPr>
      <w:r w:rsidRPr="007C7DFB">
        <w:rPr>
          <w:rFonts w:ascii="Baskerville Old Face" w:hAnsi="Baskerville Old Face"/>
          <w:b/>
          <w:sz w:val="22"/>
          <w:szCs w:val="22"/>
          <w:lang w:val="es-MX"/>
        </w:rPr>
        <w:t>ING. ERIKA   BRAVO   SANTIAGO</w:t>
      </w:r>
    </w:p>
    <w:p w:rsidR="00C611BD" w:rsidRPr="007C7DFB" w:rsidRDefault="00C611BD" w:rsidP="007C7DFB">
      <w:pPr>
        <w:jc w:val="both"/>
        <w:rPr>
          <w:sz w:val="22"/>
          <w:szCs w:val="22"/>
        </w:rPr>
      </w:pPr>
      <w:r w:rsidRPr="007C7DFB">
        <w:rPr>
          <w:noProof/>
          <w:sz w:val="22"/>
          <w:szCs w:val="22"/>
          <w:lang w:val="es-MX" w:eastAsia="es-MX"/>
        </w:rPr>
        <mc:AlternateContent>
          <mc:Choice Requires="wps">
            <w:drawing>
              <wp:anchor distT="0" distB="0" distL="114300" distR="114300" simplePos="0" relativeHeight="251659264" behindDoc="0" locked="0" layoutInCell="1" allowOverlap="1" wp14:anchorId="51DEA5FC" wp14:editId="659290B5">
                <wp:simplePos x="0" y="0"/>
                <wp:positionH relativeFrom="column">
                  <wp:posOffset>-161925</wp:posOffset>
                </wp:positionH>
                <wp:positionV relativeFrom="paragraph">
                  <wp:posOffset>78740</wp:posOffset>
                </wp:positionV>
                <wp:extent cx="6235700" cy="0"/>
                <wp:effectExtent l="43815" t="41910" r="45085" b="43815"/>
                <wp:wrapThrough wrapText="bothSides">
                  <wp:wrapPolygon edited="0">
                    <wp:start x="2" y="-2147483648"/>
                    <wp:lineTo x="2" y="-2147483648"/>
                    <wp:lineTo x="545" y="-2147483648"/>
                    <wp:lineTo x="545" y="-2147483648"/>
                    <wp:lineTo x="2" y="-2147483648"/>
                  </wp:wrapPolygon>
                </wp:wrapThrough>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57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6.2pt" to="478.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" strokeweight="6pt">
                <v:stroke linestyle="thickBetweenThin"/>
                <w10:wrap type="through"/>
              </v:line>
            </w:pict>
          </mc:Fallback>
        </mc:AlternateContent>
      </w:r>
    </w:p>
    <w:p w:rsidR="00C611BD" w:rsidRPr="007C7DFB" w:rsidRDefault="00C611BD"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INFORMACIÓN PERSONAL</w:t>
      </w:r>
    </w:p>
    <w:p w:rsidR="00C611BD" w:rsidRPr="007C7DFB" w:rsidRDefault="00C611BD" w:rsidP="007C7DFB">
      <w:pPr>
        <w:jc w:val="both"/>
        <w:rPr>
          <w:rFonts w:ascii="Swis721 BT" w:hAnsi="Swis721 BT"/>
          <w:b/>
          <w:color w:val="215868" w:themeColor="accent5" w:themeShade="80"/>
          <w:sz w:val="22"/>
          <w:szCs w:val="22"/>
          <w:lang w:val="es-MX"/>
        </w:rPr>
      </w:pPr>
    </w:p>
    <w:tbl>
      <w:tblPr>
        <w:tblW w:w="7512" w:type="dxa"/>
        <w:tblLayout w:type="fixed"/>
        <w:tblLook w:val="04A0" w:firstRow="1" w:lastRow="0" w:firstColumn="1" w:lastColumn="0" w:noHBand="0" w:noVBand="1"/>
      </w:tblPr>
      <w:tblGrid>
        <w:gridCol w:w="2835"/>
        <w:gridCol w:w="4677"/>
      </w:tblGrid>
      <w:tr w:rsidR="00C611BD" w:rsidRPr="007C7DFB" w:rsidTr="007562C4">
        <w:tc>
          <w:tcPr>
            <w:tcW w:w="2835"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 xml:space="preserve">Estado Civil:                       </w:t>
            </w:r>
          </w:p>
        </w:tc>
        <w:tc>
          <w:tcPr>
            <w:tcW w:w="4677"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Soltera</w:t>
            </w:r>
          </w:p>
        </w:tc>
      </w:tr>
      <w:tr w:rsidR="00C611BD" w:rsidRPr="007C7DFB" w:rsidTr="007562C4">
        <w:tc>
          <w:tcPr>
            <w:tcW w:w="2835" w:type="dxa"/>
          </w:tcPr>
          <w:p w:rsidR="00C611BD" w:rsidRPr="007C7DFB" w:rsidRDefault="00C611BD" w:rsidP="007C7DFB">
            <w:pPr>
              <w:jc w:val="both"/>
              <w:rPr>
                <w:rFonts w:ascii="Swis721 BT" w:hAnsi="Swis721 BT"/>
                <w:sz w:val="22"/>
                <w:szCs w:val="22"/>
              </w:rPr>
            </w:pPr>
            <w:r w:rsidRPr="007C7DFB">
              <w:rPr>
                <w:rFonts w:ascii="Swis721 BT" w:hAnsi="Swis721 BT"/>
                <w:sz w:val="22"/>
                <w:szCs w:val="22"/>
                <w:lang w:val="es-MX"/>
              </w:rPr>
              <w:t xml:space="preserve">Nacionalidad:                     </w:t>
            </w:r>
          </w:p>
        </w:tc>
        <w:tc>
          <w:tcPr>
            <w:tcW w:w="4677"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Mexicana</w:t>
            </w:r>
          </w:p>
        </w:tc>
      </w:tr>
      <w:tr w:rsidR="00C611BD" w:rsidRPr="007C7DFB" w:rsidTr="007562C4">
        <w:tc>
          <w:tcPr>
            <w:tcW w:w="2835"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 xml:space="preserve">Lugar de Nacimiento:  </w:t>
            </w:r>
          </w:p>
        </w:tc>
        <w:tc>
          <w:tcPr>
            <w:tcW w:w="4677"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 xml:space="preserve">San Pedro </w:t>
            </w:r>
            <w:proofErr w:type="spellStart"/>
            <w:r w:rsidRPr="007C7DFB">
              <w:rPr>
                <w:rFonts w:ascii="Swis721 BT" w:hAnsi="Swis721 BT"/>
                <w:sz w:val="22"/>
                <w:szCs w:val="22"/>
                <w:lang w:val="es-MX"/>
              </w:rPr>
              <w:t>Nopala</w:t>
            </w:r>
            <w:proofErr w:type="spellEnd"/>
            <w:r w:rsidRPr="007C7DFB">
              <w:rPr>
                <w:rFonts w:ascii="Swis721 BT" w:hAnsi="Swis721 BT"/>
                <w:sz w:val="22"/>
                <w:szCs w:val="22"/>
                <w:lang w:val="es-MX"/>
              </w:rPr>
              <w:t xml:space="preserve">, </w:t>
            </w:r>
            <w:proofErr w:type="spellStart"/>
            <w:r w:rsidRPr="007C7DFB">
              <w:rPr>
                <w:rFonts w:ascii="Swis721 BT" w:hAnsi="Swis721 BT"/>
                <w:sz w:val="22"/>
                <w:szCs w:val="22"/>
                <w:lang w:val="es-MX"/>
              </w:rPr>
              <w:t>Teposcolula</w:t>
            </w:r>
            <w:proofErr w:type="spellEnd"/>
            <w:r w:rsidRPr="007C7DFB">
              <w:rPr>
                <w:rFonts w:ascii="Swis721 BT" w:hAnsi="Swis721 BT"/>
                <w:sz w:val="22"/>
                <w:szCs w:val="22"/>
                <w:lang w:val="es-MX"/>
              </w:rPr>
              <w:t>, Oaxaca</w:t>
            </w:r>
          </w:p>
        </w:tc>
      </w:tr>
      <w:tr w:rsidR="00C611BD" w:rsidRPr="007C7DFB" w:rsidTr="007562C4">
        <w:tc>
          <w:tcPr>
            <w:tcW w:w="2835"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Fecha de Nacimiento:</w:t>
            </w:r>
          </w:p>
        </w:tc>
        <w:tc>
          <w:tcPr>
            <w:tcW w:w="4677"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12 de marzo de 1986</w:t>
            </w:r>
          </w:p>
        </w:tc>
      </w:tr>
      <w:tr w:rsidR="00C611BD" w:rsidRPr="007C7DFB" w:rsidTr="007562C4">
        <w:tc>
          <w:tcPr>
            <w:tcW w:w="2835"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Teléfono casa:</w:t>
            </w:r>
          </w:p>
        </w:tc>
        <w:tc>
          <w:tcPr>
            <w:tcW w:w="4677" w:type="dxa"/>
          </w:tcPr>
          <w:p w:rsidR="00C611BD" w:rsidRPr="007C7DFB" w:rsidRDefault="00C611BD" w:rsidP="007C7DFB">
            <w:pPr>
              <w:jc w:val="both"/>
              <w:rPr>
                <w:rFonts w:ascii="Swis721 BT" w:hAnsi="Swis721 BT"/>
                <w:sz w:val="22"/>
                <w:szCs w:val="22"/>
              </w:rPr>
            </w:pPr>
            <w:r w:rsidRPr="007C7DFB">
              <w:rPr>
                <w:rFonts w:ascii="Swis721 BT" w:hAnsi="Swis721 BT"/>
                <w:sz w:val="22"/>
                <w:szCs w:val="22"/>
                <w:lang w:val="es-MX"/>
              </w:rPr>
              <w:t>(55) 53-80-03-40</w:t>
            </w:r>
          </w:p>
        </w:tc>
      </w:tr>
      <w:tr w:rsidR="00C611BD" w:rsidRPr="007C7DFB" w:rsidTr="007562C4">
        <w:tc>
          <w:tcPr>
            <w:tcW w:w="2835"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Teléfono Celular:</w:t>
            </w:r>
          </w:p>
        </w:tc>
        <w:tc>
          <w:tcPr>
            <w:tcW w:w="4677"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55-40-54-82-70</w:t>
            </w:r>
          </w:p>
        </w:tc>
      </w:tr>
      <w:tr w:rsidR="00C611BD" w:rsidRPr="007C7DFB" w:rsidTr="007562C4">
        <w:tc>
          <w:tcPr>
            <w:tcW w:w="2835"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 xml:space="preserve">Correo electrónico:                     </w:t>
            </w:r>
          </w:p>
        </w:tc>
        <w:tc>
          <w:tcPr>
            <w:tcW w:w="4677"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erikabrasant@gmail.com</w:t>
            </w:r>
          </w:p>
        </w:tc>
      </w:tr>
    </w:tbl>
    <w:p w:rsidR="00643A21" w:rsidRPr="007C7DFB" w:rsidRDefault="00643A21" w:rsidP="007C7DFB">
      <w:pPr>
        <w:jc w:val="both"/>
        <w:rPr>
          <w:sz w:val="22"/>
          <w:szCs w:val="22"/>
        </w:rPr>
      </w:pPr>
    </w:p>
    <w:p w:rsidR="00C611BD" w:rsidRPr="007C7DFB" w:rsidRDefault="00C611BD"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ESCOLARIDAD</w:t>
      </w:r>
    </w:p>
    <w:p w:rsidR="00C611BD" w:rsidRPr="007C7DFB" w:rsidRDefault="00C611BD" w:rsidP="007C7DFB">
      <w:pPr>
        <w:jc w:val="both"/>
        <w:rPr>
          <w:rFonts w:ascii="EngraversGothic BT" w:hAnsi="EngraversGothic BT"/>
          <w:b/>
          <w:color w:val="215868" w:themeColor="accent5" w:themeShade="80"/>
          <w:sz w:val="22"/>
          <w:szCs w:val="22"/>
          <w:lang w:val="es-MX"/>
        </w:rPr>
      </w:pPr>
    </w:p>
    <w:tbl>
      <w:tblPr>
        <w:tblW w:w="0" w:type="auto"/>
        <w:tblLayout w:type="fixed"/>
        <w:tblLook w:val="04A0" w:firstRow="1" w:lastRow="0" w:firstColumn="1" w:lastColumn="0" w:noHBand="0" w:noVBand="1"/>
      </w:tblPr>
      <w:tblGrid>
        <w:gridCol w:w="2835"/>
        <w:gridCol w:w="4677"/>
      </w:tblGrid>
      <w:tr w:rsidR="00C611BD" w:rsidRPr="007C7DFB" w:rsidTr="007562C4">
        <w:tc>
          <w:tcPr>
            <w:tcW w:w="2835"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2001-2004</w:t>
            </w:r>
          </w:p>
          <w:p w:rsidR="00C611BD" w:rsidRPr="007C7DFB" w:rsidRDefault="00C611BD" w:rsidP="007C7DFB">
            <w:pPr>
              <w:jc w:val="both"/>
              <w:rPr>
                <w:rFonts w:ascii="Swis721 BT" w:hAnsi="Swis721 BT"/>
                <w:sz w:val="22"/>
                <w:szCs w:val="22"/>
                <w:lang w:val="es-MX"/>
              </w:rPr>
            </w:pPr>
          </w:p>
        </w:tc>
        <w:tc>
          <w:tcPr>
            <w:tcW w:w="4677"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Centro de Estudios Tecnológicos Industrial y de servicios No. 35</w:t>
            </w:r>
          </w:p>
          <w:p w:rsidR="00C611BD" w:rsidRPr="007C7DFB" w:rsidRDefault="00C611BD" w:rsidP="007C7DFB">
            <w:pPr>
              <w:numPr>
                <w:ilvl w:val="0"/>
                <w:numId w:val="2"/>
              </w:numPr>
              <w:jc w:val="both"/>
              <w:rPr>
                <w:rFonts w:ascii="Swis721 BT" w:hAnsi="Swis721 BT"/>
                <w:sz w:val="22"/>
                <w:szCs w:val="22"/>
                <w:lang w:val="es-MX"/>
              </w:rPr>
            </w:pPr>
            <w:r w:rsidRPr="007C7DFB">
              <w:rPr>
                <w:rFonts w:ascii="Swis721 BT" w:hAnsi="Swis721 BT"/>
                <w:sz w:val="22"/>
                <w:szCs w:val="22"/>
                <w:lang w:val="es-MX"/>
              </w:rPr>
              <w:t>Técnico en administración</w:t>
            </w:r>
          </w:p>
          <w:p w:rsidR="00DA03FC" w:rsidRPr="007C7DFB" w:rsidRDefault="00DA03FC" w:rsidP="007C7DFB">
            <w:pPr>
              <w:ind w:left="780"/>
              <w:jc w:val="both"/>
              <w:rPr>
                <w:rFonts w:ascii="Swis721 BT" w:hAnsi="Swis721 BT"/>
                <w:sz w:val="22"/>
                <w:szCs w:val="22"/>
                <w:lang w:val="es-MX"/>
              </w:rPr>
            </w:pPr>
          </w:p>
        </w:tc>
      </w:tr>
      <w:tr w:rsidR="00C611BD" w:rsidRPr="007C7DFB" w:rsidTr="007562C4">
        <w:tc>
          <w:tcPr>
            <w:tcW w:w="2835"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2004-2009</w:t>
            </w:r>
          </w:p>
          <w:p w:rsidR="00C611BD" w:rsidRPr="007C7DFB" w:rsidRDefault="00C611BD" w:rsidP="007C7DFB">
            <w:pPr>
              <w:jc w:val="both"/>
              <w:rPr>
                <w:rFonts w:ascii="Swis721 BT" w:hAnsi="Swis721 BT"/>
                <w:sz w:val="22"/>
                <w:szCs w:val="22"/>
                <w:lang w:val="es-MX"/>
              </w:rPr>
            </w:pPr>
          </w:p>
        </w:tc>
        <w:tc>
          <w:tcPr>
            <w:tcW w:w="4677"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Escuela Superior de Ingeniería y Arquitectura Unidad Zacatenco del  IPN</w:t>
            </w:r>
          </w:p>
          <w:p w:rsidR="00C611BD" w:rsidRPr="007C7DFB" w:rsidRDefault="00C611BD" w:rsidP="007C7DFB">
            <w:pPr>
              <w:numPr>
                <w:ilvl w:val="0"/>
                <w:numId w:val="2"/>
              </w:numPr>
              <w:jc w:val="both"/>
              <w:rPr>
                <w:rFonts w:ascii="Swis721 BT" w:hAnsi="Swis721 BT"/>
                <w:sz w:val="22"/>
                <w:szCs w:val="22"/>
                <w:lang w:val="es-MX"/>
              </w:rPr>
            </w:pPr>
            <w:r w:rsidRPr="007C7DFB">
              <w:rPr>
                <w:rFonts w:ascii="Swis721 BT" w:hAnsi="Swis721 BT"/>
                <w:sz w:val="22"/>
                <w:szCs w:val="22"/>
                <w:lang w:val="es-MX"/>
              </w:rPr>
              <w:t xml:space="preserve">Ing. Civil (Titulada) </w:t>
            </w:r>
          </w:p>
          <w:p w:rsidR="00DA03FC" w:rsidRPr="007C7DFB" w:rsidRDefault="00DA03FC" w:rsidP="007C7DFB">
            <w:pPr>
              <w:ind w:left="780"/>
              <w:jc w:val="both"/>
              <w:rPr>
                <w:rFonts w:ascii="Swis721 BT" w:hAnsi="Swis721 BT"/>
                <w:sz w:val="22"/>
                <w:szCs w:val="22"/>
                <w:lang w:val="es-MX"/>
              </w:rPr>
            </w:pPr>
          </w:p>
        </w:tc>
      </w:tr>
      <w:tr w:rsidR="00C611BD" w:rsidRPr="007C7DFB" w:rsidTr="007562C4">
        <w:tc>
          <w:tcPr>
            <w:tcW w:w="2835"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 xml:space="preserve">2013-2015 </w:t>
            </w:r>
          </w:p>
        </w:tc>
        <w:tc>
          <w:tcPr>
            <w:tcW w:w="4677" w:type="dxa"/>
          </w:tcPr>
          <w:p w:rsidR="00C611BD" w:rsidRPr="007C7DFB" w:rsidRDefault="00C611BD" w:rsidP="007C7DFB">
            <w:pPr>
              <w:jc w:val="both"/>
              <w:rPr>
                <w:rFonts w:ascii="Swis721 BT" w:hAnsi="Swis721 BT"/>
                <w:sz w:val="22"/>
                <w:szCs w:val="22"/>
                <w:lang w:val="es-MX"/>
              </w:rPr>
            </w:pPr>
            <w:r w:rsidRPr="007C7DFB">
              <w:rPr>
                <w:rFonts w:ascii="Swis721 BT" w:hAnsi="Swis721 BT"/>
                <w:sz w:val="22"/>
                <w:szCs w:val="22"/>
                <w:lang w:val="es-MX"/>
              </w:rPr>
              <w:t>Maestría en Hidráulica en la SEPI del IPN.</w:t>
            </w:r>
          </w:p>
          <w:p w:rsidR="00C611BD" w:rsidRPr="007C7DFB" w:rsidRDefault="00C611BD" w:rsidP="007C7DFB">
            <w:pPr>
              <w:ind w:left="420"/>
              <w:jc w:val="both"/>
              <w:rPr>
                <w:rFonts w:ascii="Swis721 BT" w:hAnsi="Swis721 BT"/>
                <w:sz w:val="22"/>
                <w:szCs w:val="22"/>
                <w:lang w:val="es-MX"/>
              </w:rPr>
            </w:pPr>
            <w:r w:rsidRPr="007C7DFB">
              <w:rPr>
                <w:rFonts w:ascii="Swis721 BT" w:hAnsi="Swis721 BT"/>
                <w:sz w:val="22"/>
                <w:szCs w:val="22"/>
                <w:lang w:val="es-MX"/>
              </w:rPr>
              <w:t xml:space="preserve">Créditos terminados </w:t>
            </w:r>
          </w:p>
          <w:p w:rsidR="00C611BD" w:rsidRPr="007C7DFB" w:rsidRDefault="00C611BD" w:rsidP="007C7DFB">
            <w:pPr>
              <w:ind w:left="420"/>
              <w:jc w:val="both"/>
              <w:rPr>
                <w:rFonts w:ascii="Swis721 BT" w:hAnsi="Swis721 BT"/>
                <w:sz w:val="22"/>
                <w:szCs w:val="22"/>
                <w:lang w:val="es-MX"/>
              </w:rPr>
            </w:pPr>
            <w:r w:rsidRPr="007C7DFB">
              <w:rPr>
                <w:rFonts w:ascii="Swis721 BT" w:hAnsi="Swis721 BT"/>
                <w:sz w:val="22"/>
                <w:szCs w:val="22"/>
                <w:lang w:val="es-MX"/>
              </w:rPr>
              <w:t>Tesis inconclusa</w:t>
            </w:r>
          </w:p>
        </w:tc>
      </w:tr>
    </w:tbl>
    <w:p w:rsidR="00C611BD" w:rsidRPr="007C7DFB" w:rsidRDefault="00C611BD" w:rsidP="007C7DFB">
      <w:pPr>
        <w:jc w:val="both"/>
        <w:rPr>
          <w:rFonts w:ascii="Stylus BT" w:hAnsi="Stylus BT"/>
          <w:b/>
          <w:color w:val="215868" w:themeColor="accent5" w:themeShade="80"/>
          <w:sz w:val="22"/>
          <w:szCs w:val="22"/>
          <w:lang w:val="es-MX"/>
        </w:rPr>
      </w:pPr>
    </w:p>
    <w:p w:rsidR="00F70015" w:rsidRPr="007C7DFB" w:rsidRDefault="00F70015"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CONVENIOS, CURSOS Y CONCGRESOS</w:t>
      </w:r>
    </w:p>
    <w:tbl>
      <w:tblPr>
        <w:tblW w:w="0" w:type="auto"/>
        <w:tblLayout w:type="fixed"/>
        <w:tblLook w:val="04A0" w:firstRow="1" w:lastRow="0" w:firstColumn="1" w:lastColumn="0" w:noHBand="0" w:noVBand="1"/>
      </w:tblPr>
      <w:tblGrid>
        <w:gridCol w:w="2835"/>
        <w:gridCol w:w="6204"/>
      </w:tblGrid>
      <w:tr w:rsidR="00F70015" w:rsidRPr="007C7DFB" w:rsidTr="007C7DFB">
        <w:tc>
          <w:tcPr>
            <w:tcW w:w="2835"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Mayo-Noviembre del 2009</w:t>
            </w:r>
          </w:p>
        </w:tc>
        <w:tc>
          <w:tcPr>
            <w:tcW w:w="6204"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Participación en el convenio de colaboración denominado “</w:t>
            </w:r>
            <w:r w:rsidRPr="007C7DFB">
              <w:rPr>
                <w:rFonts w:ascii="Swis721 BT" w:hAnsi="Swis721 BT"/>
                <w:bCs/>
                <w:sz w:val="22"/>
                <w:szCs w:val="22"/>
              </w:rPr>
              <w:t>Evaluación Técnica de Verificación de Calidad de Proyectos Ejecutivos de Presas, Plantas de Bombeo y Zonas de Riego  en 2009”</w:t>
            </w:r>
            <w:r w:rsidRPr="007C7DFB">
              <w:rPr>
                <w:rFonts w:ascii="Swis721 BT" w:hAnsi="Swis721 BT"/>
                <w:sz w:val="22"/>
                <w:szCs w:val="22"/>
                <w:lang w:val="es-MX"/>
              </w:rPr>
              <w:t xml:space="preserve">celebrado entre la CNA con la ESIA Unidad Zacatenco del  IPN </w:t>
            </w:r>
          </w:p>
          <w:p w:rsidR="00DA03FC" w:rsidRPr="007C7DFB" w:rsidRDefault="00DA03FC" w:rsidP="007C7DFB">
            <w:pPr>
              <w:jc w:val="both"/>
              <w:rPr>
                <w:rFonts w:ascii="Swis721 BT" w:hAnsi="Swis721 BT"/>
                <w:b/>
                <w:bCs/>
                <w:sz w:val="22"/>
                <w:szCs w:val="22"/>
                <w:lang w:val="es-MX"/>
              </w:rPr>
            </w:pPr>
          </w:p>
        </w:tc>
      </w:tr>
      <w:tr w:rsidR="00F70015" w:rsidRPr="007C7DFB" w:rsidTr="007C7DFB">
        <w:tc>
          <w:tcPr>
            <w:tcW w:w="2835"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Agosto -2009</w:t>
            </w:r>
          </w:p>
        </w:tc>
        <w:tc>
          <w:tcPr>
            <w:tcW w:w="6204"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Curso  básico de Opus</w:t>
            </w:r>
          </w:p>
          <w:p w:rsidR="00DA03FC" w:rsidRPr="007C7DFB" w:rsidRDefault="00DA03FC" w:rsidP="007C7DFB">
            <w:pPr>
              <w:jc w:val="both"/>
              <w:rPr>
                <w:rFonts w:ascii="Swis721 BT" w:hAnsi="Swis721 BT"/>
                <w:sz w:val="22"/>
                <w:szCs w:val="22"/>
                <w:lang w:val="es-MX"/>
              </w:rPr>
            </w:pPr>
          </w:p>
        </w:tc>
      </w:tr>
      <w:tr w:rsidR="00F70015" w:rsidRPr="007C7DFB" w:rsidTr="007C7DFB">
        <w:tc>
          <w:tcPr>
            <w:tcW w:w="2835"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27-Noviembre-2009</w:t>
            </w:r>
          </w:p>
        </w:tc>
        <w:tc>
          <w:tcPr>
            <w:tcW w:w="6204"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Asistencia al primer simposio “Ingeniería de proyectos en el sector Hidráulico” realizado por la  Asociación Mexicana de Hidráulica (AMH)</w:t>
            </w:r>
          </w:p>
          <w:p w:rsidR="00DA03FC" w:rsidRPr="007C7DFB" w:rsidRDefault="00DA03FC" w:rsidP="007C7DFB">
            <w:pPr>
              <w:jc w:val="both"/>
              <w:rPr>
                <w:rFonts w:ascii="Swis721 BT" w:hAnsi="Swis721 BT"/>
                <w:sz w:val="22"/>
                <w:szCs w:val="22"/>
                <w:lang w:val="es-MX"/>
              </w:rPr>
            </w:pPr>
          </w:p>
        </w:tc>
      </w:tr>
      <w:tr w:rsidR="00F70015" w:rsidRPr="007C7DFB" w:rsidTr="007C7DFB">
        <w:tc>
          <w:tcPr>
            <w:tcW w:w="2835"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08-Noviembre-2013</w:t>
            </w:r>
          </w:p>
        </w:tc>
        <w:tc>
          <w:tcPr>
            <w:tcW w:w="6204"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Asistencia al Congreso Nacional de Ingeniería de transporte “MOVILIDAD NUESTRO GRAN RETO” en la Ciudad de Guadalajara Jalisco</w:t>
            </w:r>
          </w:p>
          <w:p w:rsidR="00DA03FC" w:rsidRPr="007C7DFB" w:rsidRDefault="00DA03FC" w:rsidP="007C7DFB">
            <w:pPr>
              <w:jc w:val="both"/>
              <w:rPr>
                <w:rFonts w:ascii="Swis721 BT" w:hAnsi="Swis721 BT"/>
                <w:sz w:val="22"/>
                <w:szCs w:val="22"/>
                <w:lang w:val="es-MX"/>
              </w:rPr>
            </w:pPr>
          </w:p>
        </w:tc>
      </w:tr>
      <w:tr w:rsidR="00F70015" w:rsidRPr="007C7DFB" w:rsidTr="007C7DFB">
        <w:trPr>
          <w:trHeight w:val="357"/>
        </w:trPr>
        <w:tc>
          <w:tcPr>
            <w:tcW w:w="2835"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27 al 29-noviembre-2013</w:t>
            </w:r>
          </w:p>
        </w:tc>
        <w:tc>
          <w:tcPr>
            <w:tcW w:w="6204"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 xml:space="preserve">Asistencia al 27 Congreso Nacional de Ingeniería Civil </w:t>
            </w:r>
            <w:r w:rsidRPr="007C7DFB">
              <w:rPr>
                <w:rFonts w:ascii="Swis721 BT" w:hAnsi="Swis721 BT"/>
                <w:sz w:val="22"/>
                <w:szCs w:val="22"/>
                <w:lang w:val="es-MX"/>
              </w:rPr>
              <w:lastRenderedPageBreak/>
              <w:t>“Compromiso con México”</w:t>
            </w:r>
          </w:p>
          <w:p w:rsidR="00DA03FC" w:rsidRPr="007C7DFB" w:rsidRDefault="00DA03FC" w:rsidP="007C7DFB">
            <w:pPr>
              <w:jc w:val="both"/>
              <w:rPr>
                <w:rFonts w:ascii="Swis721 BT" w:hAnsi="Swis721 BT"/>
                <w:sz w:val="22"/>
                <w:szCs w:val="22"/>
                <w:lang w:val="es-MX"/>
              </w:rPr>
            </w:pPr>
          </w:p>
        </w:tc>
      </w:tr>
      <w:tr w:rsidR="00F70015" w:rsidRPr="007C7DFB" w:rsidTr="007C7DFB">
        <w:tc>
          <w:tcPr>
            <w:tcW w:w="2835"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lastRenderedPageBreak/>
              <w:t>17-Abril-2015</w:t>
            </w:r>
          </w:p>
        </w:tc>
        <w:tc>
          <w:tcPr>
            <w:tcW w:w="6204"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Asistencia al IX Congreso Internacional AMIP 2015 “los Puertos Mexicanos y conectividad “</w:t>
            </w:r>
          </w:p>
        </w:tc>
      </w:tr>
    </w:tbl>
    <w:p w:rsidR="00F70015" w:rsidRPr="007C7DFB" w:rsidRDefault="00F70015" w:rsidP="007C7DFB">
      <w:pPr>
        <w:jc w:val="both"/>
        <w:rPr>
          <w:sz w:val="22"/>
          <w:szCs w:val="22"/>
        </w:rPr>
      </w:pPr>
    </w:p>
    <w:p w:rsidR="00F70015" w:rsidRPr="007C7DFB" w:rsidRDefault="00F70015" w:rsidP="007C7DFB">
      <w:pPr>
        <w:jc w:val="both"/>
        <w:rPr>
          <w:rFonts w:ascii="Stylus BT" w:hAnsi="Stylus BT"/>
          <w:b/>
          <w:color w:val="215868" w:themeColor="accent5" w:themeShade="80"/>
          <w:sz w:val="22"/>
          <w:szCs w:val="22"/>
          <w:lang w:val="es-MX"/>
        </w:rPr>
      </w:pPr>
    </w:p>
    <w:p w:rsidR="00F70015" w:rsidRPr="007C7DFB" w:rsidRDefault="00F70015"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IDIOMAS Y MANEJO DE SOFTWARE</w:t>
      </w:r>
    </w:p>
    <w:p w:rsidR="00F70015" w:rsidRPr="007C7DFB" w:rsidRDefault="00F70015" w:rsidP="007C7DFB">
      <w:pPr>
        <w:jc w:val="both"/>
        <w:rPr>
          <w:rFonts w:ascii="Stylus BT" w:hAnsi="Stylus BT"/>
          <w:b/>
          <w:color w:val="215868" w:themeColor="accent5" w:themeShade="80"/>
          <w:sz w:val="22"/>
          <w:szCs w:val="22"/>
          <w:lang w:val="es-MX"/>
        </w:rPr>
      </w:pPr>
    </w:p>
    <w:tbl>
      <w:tblPr>
        <w:tblW w:w="0" w:type="auto"/>
        <w:tblLayout w:type="fixed"/>
        <w:tblLook w:val="04A0" w:firstRow="1" w:lastRow="0" w:firstColumn="1" w:lastColumn="0" w:noHBand="0" w:noVBand="1"/>
      </w:tblPr>
      <w:tblGrid>
        <w:gridCol w:w="2835"/>
        <w:gridCol w:w="4677"/>
      </w:tblGrid>
      <w:tr w:rsidR="00F70015" w:rsidRPr="007C7DFB" w:rsidTr="007562C4">
        <w:tc>
          <w:tcPr>
            <w:tcW w:w="2835"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Ingles</w:t>
            </w:r>
          </w:p>
          <w:p w:rsidR="00F70015" w:rsidRPr="007C7DFB" w:rsidRDefault="00F70015" w:rsidP="007C7DFB">
            <w:pPr>
              <w:jc w:val="both"/>
              <w:rPr>
                <w:rFonts w:ascii="Swis721 BT" w:hAnsi="Swis721 BT"/>
                <w:sz w:val="22"/>
                <w:szCs w:val="22"/>
              </w:rPr>
            </w:pPr>
          </w:p>
        </w:tc>
        <w:tc>
          <w:tcPr>
            <w:tcW w:w="4677"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 xml:space="preserve">Centro  de Lenguas Extranjeras (CENLEX) Unidad Zacatenco </w:t>
            </w:r>
          </w:p>
          <w:p w:rsidR="00F70015" w:rsidRPr="007C7DFB" w:rsidRDefault="00F70015" w:rsidP="007C7DFB">
            <w:pPr>
              <w:numPr>
                <w:ilvl w:val="0"/>
                <w:numId w:val="2"/>
              </w:numPr>
              <w:jc w:val="both"/>
              <w:rPr>
                <w:rFonts w:ascii="Swis721 BT" w:hAnsi="Swis721 BT"/>
                <w:sz w:val="22"/>
                <w:szCs w:val="22"/>
                <w:lang w:val="es-MX"/>
              </w:rPr>
            </w:pPr>
            <w:r w:rsidRPr="007C7DFB">
              <w:rPr>
                <w:rFonts w:ascii="Swis721 BT" w:hAnsi="Swis721 BT"/>
                <w:sz w:val="22"/>
                <w:szCs w:val="22"/>
                <w:lang w:val="es-MX"/>
              </w:rPr>
              <w:t xml:space="preserve">50% (Cursado hasta el </w:t>
            </w:r>
            <w:r w:rsidR="009E0D8F" w:rsidRPr="007C7DFB">
              <w:rPr>
                <w:rFonts w:ascii="Swis721 BT" w:hAnsi="Swis721 BT"/>
                <w:sz w:val="22"/>
                <w:szCs w:val="22"/>
                <w:lang w:val="es-MX"/>
              </w:rPr>
              <w:t>último</w:t>
            </w:r>
            <w:r w:rsidRPr="007C7DFB">
              <w:rPr>
                <w:rFonts w:ascii="Swis721 BT" w:hAnsi="Swis721 BT"/>
                <w:sz w:val="22"/>
                <w:szCs w:val="22"/>
                <w:lang w:val="es-MX"/>
              </w:rPr>
              <w:t xml:space="preserve"> nivel intermedio)</w:t>
            </w:r>
          </w:p>
        </w:tc>
      </w:tr>
      <w:tr w:rsidR="00F70015" w:rsidRPr="007C7DFB" w:rsidTr="007562C4">
        <w:tc>
          <w:tcPr>
            <w:tcW w:w="2835"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 xml:space="preserve">Office </w:t>
            </w:r>
          </w:p>
        </w:tc>
        <w:tc>
          <w:tcPr>
            <w:tcW w:w="4677"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70%</w:t>
            </w:r>
          </w:p>
        </w:tc>
      </w:tr>
      <w:tr w:rsidR="00F70015" w:rsidRPr="007C7DFB" w:rsidTr="007562C4">
        <w:tc>
          <w:tcPr>
            <w:tcW w:w="2835"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 xml:space="preserve">Auto </w:t>
            </w:r>
            <w:proofErr w:type="spellStart"/>
            <w:r w:rsidRPr="007C7DFB">
              <w:rPr>
                <w:rFonts w:ascii="Swis721 BT" w:hAnsi="Swis721 BT"/>
                <w:sz w:val="22"/>
                <w:szCs w:val="22"/>
                <w:lang w:val="es-MX"/>
              </w:rPr>
              <w:t>Cad</w:t>
            </w:r>
            <w:proofErr w:type="spellEnd"/>
          </w:p>
        </w:tc>
        <w:tc>
          <w:tcPr>
            <w:tcW w:w="4677"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80%</w:t>
            </w:r>
          </w:p>
        </w:tc>
      </w:tr>
      <w:tr w:rsidR="00F70015" w:rsidRPr="007C7DFB" w:rsidTr="007562C4">
        <w:tc>
          <w:tcPr>
            <w:tcW w:w="2835"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AXA</w:t>
            </w:r>
          </w:p>
        </w:tc>
        <w:tc>
          <w:tcPr>
            <w:tcW w:w="4677" w:type="dxa"/>
          </w:tcPr>
          <w:p w:rsidR="00F70015" w:rsidRPr="007C7DFB" w:rsidRDefault="00F70015" w:rsidP="007C7DFB">
            <w:pPr>
              <w:jc w:val="both"/>
              <w:rPr>
                <w:rFonts w:ascii="Swis721 BT" w:hAnsi="Swis721 BT"/>
                <w:sz w:val="22"/>
                <w:szCs w:val="22"/>
                <w:lang w:val="es-MX"/>
              </w:rPr>
            </w:pPr>
            <w:r w:rsidRPr="007C7DFB">
              <w:rPr>
                <w:rFonts w:ascii="Swis721 BT" w:hAnsi="Swis721 BT"/>
                <w:sz w:val="22"/>
                <w:szCs w:val="22"/>
                <w:lang w:val="es-MX"/>
              </w:rPr>
              <w:t>80%</w:t>
            </w:r>
          </w:p>
        </w:tc>
      </w:tr>
    </w:tbl>
    <w:p w:rsidR="00F70015" w:rsidRPr="007C7DFB" w:rsidRDefault="00F70015" w:rsidP="007C7DFB">
      <w:pPr>
        <w:jc w:val="both"/>
        <w:rPr>
          <w:sz w:val="22"/>
          <w:szCs w:val="22"/>
        </w:rPr>
      </w:pPr>
    </w:p>
    <w:p w:rsidR="00F70015" w:rsidRPr="007C7DFB" w:rsidRDefault="00F70015" w:rsidP="007C7DFB">
      <w:pPr>
        <w:jc w:val="both"/>
        <w:rPr>
          <w:sz w:val="22"/>
          <w:szCs w:val="22"/>
        </w:rPr>
      </w:pPr>
    </w:p>
    <w:p w:rsidR="007C7DFB" w:rsidRPr="007C7DFB" w:rsidRDefault="007C7DFB" w:rsidP="007C7DFB">
      <w:pPr>
        <w:jc w:val="both"/>
        <w:rPr>
          <w:rFonts w:ascii="Stylus BT" w:hAnsi="Stylus BT"/>
          <w:b/>
          <w:color w:val="215868" w:themeColor="accent5" w:themeShade="80"/>
          <w:sz w:val="22"/>
          <w:szCs w:val="22"/>
          <w:lang w:val="es-MX"/>
        </w:rPr>
      </w:pPr>
    </w:p>
    <w:p w:rsidR="007C7DFB" w:rsidRPr="007C7DFB" w:rsidRDefault="007C7DFB"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HABILIDADES</w:t>
      </w:r>
    </w:p>
    <w:p w:rsidR="007C7DFB" w:rsidRPr="007C7DFB" w:rsidRDefault="007C7DFB" w:rsidP="007C7DFB">
      <w:pPr>
        <w:jc w:val="both"/>
        <w:rPr>
          <w:rFonts w:ascii="Swis721 BT" w:hAnsi="Swis721 BT"/>
          <w:sz w:val="22"/>
          <w:szCs w:val="22"/>
          <w:lang w:val="es-MX"/>
        </w:rPr>
      </w:pPr>
      <w:r w:rsidRPr="007C7DFB">
        <w:rPr>
          <w:rFonts w:ascii="Swis721 BT" w:hAnsi="Swis721 BT"/>
          <w:sz w:val="22"/>
          <w:szCs w:val="22"/>
          <w:lang w:val="es-MX"/>
        </w:rPr>
        <w:t>Trabajo en equipo</w:t>
      </w:r>
    </w:p>
    <w:p w:rsidR="007C7DFB" w:rsidRPr="007C7DFB" w:rsidRDefault="007C7DFB" w:rsidP="007C7DFB">
      <w:pPr>
        <w:jc w:val="both"/>
        <w:rPr>
          <w:rFonts w:ascii="Swis721 BT" w:hAnsi="Swis721 BT"/>
          <w:sz w:val="22"/>
          <w:szCs w:val="22"/>
          <w:lang w:val="es-MX"/>
        </w:rPr>
      </w:pPr>
      <w:r w:rsidRPr="007C7DFB">
        <w:rPr>
          <w:rFonts w:ascii="Swis721 BT" w:hAnsi="Swis721 BT"/>
          <w:sz w:val="22"/>
          <w:szCs w:val="22"/>
          <w:lang w:val="es-MX"/>
        </w:rPr>
        <w:t>Organizada</w:t>
      </w:r>
    </w:p>
    <w:p w:rsidR="007C7DFB" w:rsidRPr="007C7DFB" w:rsidRDefault="007C7DFB" w:rsidP="007C7DFB">
      <w:pPr>
        <w:jc w:val="both"/>
        <w:rPr>
          <w:rFonts w:ascii="Stylus BT" w:hAnsi="Stylus BT"/>
          <w:b/>
          <w:color w:val="215868" w:themeColor="accent5" w:themeShade="80"/>
          <w:sz w:val="22"/>
          <w:szCs w:val="22"/>
          <w:lang w:val="es-MX"/>
        </w:rPr>
      </w:pPr>
    </w:p>
    <w:p w:rsidR="007C7DFB" w:rsidRPr="007C7DFB" w:rsidRDefault="007C7DFB" w:rsidP="007C7DFB">
      <w:pPr>
        <w:jc w:val="both"/>
        <w:rPr>
          <w:rFonts w:ascii="Stylus BT" w:hAnsi="Stylus BT"/>
          <w:b/>
          <w:color w:val="215868" w:themeColor="accent5" w:themeShade="80"/>
          <w:sz w:val="22"/>
          <w:szCs w:val="22"/>
          <w:lang w:val="es-MX"/>
        </w:rPr>
      </w:pPr>
    </w:p>
    <w:p w:rsidR="00F70015" w:rsidRPr="007C7DFB" w:rsidRDefault="00F70015"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EXPERIE</w:t>
      </w:r>
      <w:bookmarkStart w:id="0" w:name="_GoBack"/>
      <w:bookmarkEnd w:id="0"/>
      <w:r w:rsidRPr="007C7DFB">
        <w:rPr>
          <w:rFonts w:ascii="Stylus BT" w:hAnsi="Stylus BT"/>
          <w:b/>
          <w:color w:val="215868" w:themeColor="accent5" w:themeShade="80"/>
          <w:sz w:val="22"/>
          <w:szCs w:val="22"/>
          <w:lang w:val="es-MX"/>
        </w:rPr>
        <w:t>NCIA LABORAL</w:t>
      </w:r>
    </w:p>
    <w:p w:rsidR="005E66FD" w:rsidRPr="007C7DFB" w:rsidRDefault="005E66FD" w:rsidP="007C7DFB">
      <w:pPr>
        <w:jc w:val="both"/>
        <w:rPr>
          <w:rFonts w:ascii="Swis721 BT" w:hAnsi="Swis721 BT"/>
          <w:sz w:val="22"/>
          <w:szCs w:val="22"/>
          <w:lang w:val="es-MX"/>
        </w:rPr>
      </w:pPr>
    </w:p>
    <w:p w:rsidR="005E66FD" w:rsidRPr="007C7DFB" w:rsidRDefault="005E66FD"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 xml:space="preserve">BUDGETO  MC </w:t>
      </w:r>
      <w:r w:rsidR="00DA03FC" w:rsidRPr="007C7DFB">
        <w:rPr>
          <w:rFonts w:ascii="Stylus BT" w:hAnsi="Stylus BT"/>
          <w:b/>
          <w:color w:val="215868" w:themeColor="accent5" w:themeShade="80"/>
          <w:sz w:val="22"/>
          <w:szCs w:val="22"/>
          <w:lang w:val="es-MX"/>
        </w:rPr>
        <w:t>–</w:t>
      </w:r>
      <w:r w:rsidRPr="007C7DFB">
        <w:rPr>
          <w:rFonts w:ascii="Stylus BT" w:hAnsi="Stylus BT"/>
          <w:b/>
          <w:color w:val="215868" w:themeColor="accent5" w:themeShade="80"/>
          <w:sz w:val="22"/>
          <w:szCs w:val="22"/>
          <w:lang w:val="es-MX"/>
        </w:rPr>
        <w:t xml:space="preserve"> </w:t>
      </w:r>
      <w:r w:rsidR="00DA03FC" w:rsidRPr="007C7DFB">
        <w:rPr>
          <w:rFonts w:ascii="Stylus BT" w:hAnsi="Stylus BT"/>
          <w:b/>
          <w:color w:val="215868" w:themeColor="accent5" w:themeShade="80"/>
          <w:sz w:val="22"/>
          <w:szCs w:val="22"/>
          <w:lang w:val="es-MX"/>
        </w:rPr>
        <w:t xml:space="preserve">JUNIO A </w:t>
      </w:r>
      <w:r w:rsidRPr="007C7DFB">
        <w:rPr>
          <w:rFonts w:ascii="Stylus BT" w:hAnsi="Stylus BT"/>
          <w:b/>
          <w:color w:val="215868" w:themeColor="accent5" w:themeShade="80"/>
          <w:sz w:val="22"/>
          <w:szCs w:val="22"/>
          <w:lang w:val="es-MX"/>
        </w:rPr>
        <w:t>OCTUBRE 2009</w:t>
      </w:r>
    </w:p>
    <w:p w:rsidR="005E66FD" w:rsidRPr="007C7DFB" w:rsidRDefault="00B55B9F" w:rsidP="007C7DFB">
      <w:pPr>
        <w:jc w:val="both"/>
        <w:rPr>
          <w:rFonts w:ascii="Swis721 BT" w:hAnsi="Swis721 BT"/>
          <w:sz w:val="22"/>
          <w:szCs w:val="22"/>
          <w:lang w:val="es-MX"/>
        </w:rPr>
      </w:pPr>
      <w:r w:rsidRPr="007C7DFB">
        <w:rPr>
          <w:rFonts w:ascii="Swis721 BT" w:hAnsi="Swis721 BT"/>
          <w:b/>
          <w:i/>
          <w:color w:val="0F243E" w:themeColor="text2" w:themeShade="80"/>
          <w:sz w:val="22"/>
          <w:szCs w:val="22"/>
          <w:u w:val="single"/>
          <w:lang w:val="es-MX"/>
        </w:rPr>
        <w:t>Actividades:</w:t>
      </w:r>
      <w:r w:rsidRPr="007C7DFB">
        <w:rPr>
          <w:rFonts w:ascii="Swis721 BT" w:hAnsi="Swis721 BT"/>
          <w:color w:val="0F243E" w:themeColor="text2" w:themeShade="80"/>
          <w:sz w:val="22"/>
          <w:szCs w:val="22"/>
          <w:lang w:val="es-MX"/>
        </w:rPr>
        <w:t xml:space="preserve"> </w:t>
      </w:r>
      <w:r w:rsidR="005E66FD" w:rsidRPr="007C7DFB">
        <w:rPr>
          <w:rFonts w:ascii="Swis721 BT" w:hAnsi="Swis721 BT"/>
          <w:sz w:val="22"/>
          <w:szCs w:val="22"/>
          <w:lang w:val="es-MX"/>
        </w:rPr>
        <w:t xml:space="preserve">Realizar  catálogo de conceptos  con </w:t>
      </w:r>
      <w:r w:rsidR="00B766C3" w:rsidRPr="007C7DFB">
        <w:rPr>
          <w:rFonts w:ascii="Swis721 BT" w:hAnsi="Swis721 BT"/>
          <w:sz w:val="22"/>
          <w:szCs w:val="22"/>
          <w:lang w:val="es-MX"/>
        </w:rPr>
        <w:t>el programa de precios unitarios</w:t>
      </w:r>
      <w:r w:rsidR="005E66FD" w:rsidRPr="007C7DFB">
        <w:rPr>
          <w:rFonts w:ascii="Swis721 BT" w:hAnsi="Swis721 BT"/>
          <w:sz w:val="22"/>
          <w:szCs w:val="22"/>
          <w:lang w:val="es-MX"/>
        </w:rPr>
        <w:t xml:space="preserve"> AX</w:t>
      </w:r>
      <w:r w:rsidR="00B766C3" w:rsidRPr="007C7DFB">
        <w:rPr>
          <w:rFonts w:ascii="Swis721 BT" w:hAnsi="Swis721 BT"/>
          <w:sz w:val="22"/>
          <w:szCs w:val="22"/>
          <w:lang w:val="es-MX"/>
        </w:rPr>
        <w:t>A en base al proyecto ejecutivo, realizar c</w:t>
      </w:r>
      <w:r w:rsidR="005E66FD" w:rsidRPr="007C7DFB">
        <w:rPr>
          <w:rFonts w:ascii="Swis721 BT" w:hAnsi="Swis721 BT"/>
          <w:sz w:val="22"/>
          <w:szCs w:val="22"/>
          <w:lang w:val="es-MX"/>
        </w:rPr>
        <w:t>otización de materiales</w:t>
      </w:r>
      <w:r w:rsidR="00B766C3" w:rsidRPr="007C7DFB">
        <w:rPr>
          <w:rFonts w:ascii="Swis721 BT" w:hAnsi="Swis721 BT"/>
          <w:sz w:val="22"/>
          <w:szCs w:val="22"/>
          <w:lang w:val="es-MX"/>
        </w:rPr>
        <w:t xml:space="preserve"> para conformación del precio, ejecutar la c</w:t>
      </w:r>
      <w:r w:rsidR="005E66FD" w:rsidRPr="007C7DFB">
        <w:rPr>
          <w:rFonts w:ascii="Swis721 BT" w:hAnsi="Swis721 BT"/>
          <w:sz w:val="22"/>
          <w:szCs w:val="22"/>
          <w:lang w:val="es-MX"/>
        </w:rPr>
        <w:t>uantificación de volúmenes de obra de acuerdo al proyecto ejecutivo entregado</w:t>
      </w:r>
      <w:r w:rsidR="00B766C3" w:rsidRPr="007C7DFB">
        <w:rPr>
          <w:rFonts w:ascii="Swis721 BT" w:hAnsi="Swis721 BT"/>
          <w:sz w:val="22"/>
          <w:szCs w:val="22"/>
          <w:lang w:val="es-MX"/>
        </w:rPr>
        <w:t xml:space="preserve"> para el presupuesto de obra, finalmente </w:t>
      </w:r>
      <w:r w:rsidR="00B347EB" w:rsidRPr="007C7DFB">
        <w:rPr>
          <w:rFonts w:ascii="Swis721 BT" w:hAnsi="Swis721 BT"/>
          <w:sz w:val="22"/>
          <w:szCs w:val="22"/>
          <w:lang w:val="es-MX"/>
        </w:rPr>
        <w:t>realizar</w:t>
      </w:r>
      <w:r w:rsidR="00B766C3" w:rsidRPr="007C7DFB">
        <w:rPr>
          <w:rFonts w:ascii="Swis721 BT" w:hAnsi="Swis721 BT"/>
          <w:sz w:val="22"/>
          <w:szCs w:val="22"/>
          <w:lang w:val="es-MX"/>
        </w:rPr>
        <w:t xml:space="preserve"> la g</w:t>
      </w:r>
      <w:r w:rsidR="005E66FD" w:rsidRPr="007C7DFB">
        <w:rPr>
          <w:rFonts w:ascii="Swis721 BT" w:hAnsi="Swis721 BT"/>
          <w:sz w:val="22"/>
          <w:szCs w:val="22"/>
          <w:lang w:val="es-MX"/>
        </w:rPr>
        <w:t>eneración e impresión de  reportes (catálogo de conceptos, explosión de insumos, etc.) con el programa AXA.</w:t>
      </w:r>
    </w:p>
    <w:p w:rsidR="005E66FD" w:rsidRPr="007C7DFB" w:rsidRDefault="005E66FD" w:rsidP="007C7DFB">
      <w:pPr>
        <w:jc w:val="both"/>
        <w:rPr>
          <w:rFonts w:ascii="Swis721 BT" w:hAnsi="Swis721 BT"/>
          <w:sz w:val="22"/>
          <w:szCs w:val="22"/>
          <w:lang w:val="es-MX"/>
        </w:rPr>
      </w:pPr>
    </w:p>
    <w:p w:rsidR="005E66FD" w:rsidRPr="007C7DFB" w:rsidRDefault="005E66FD"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 xml:space="preserve">LORSA GAMA CONSTRUCCIONES S.A. DE C.V </w:t>
      </w:r>
      <w:r w:rsidR="00DA03FC" w:rsidRPr="007C7DFB">
        <w:rPr>
          <w:rFonts w:ascii="Stylus BT" w:hAnsi="Stylus BT"/>
          <w:b/>
          <w:color w:val="215868" w:themeColor="accent5" w:themeShade="80"/>
          <w:sz w:val="22"/>
          <w:szCs w:val="22"/>
          <w:lang w:val="es-MX"/>
        </w:rPr>
        <w:t>– OCTUBRE 2009 A JULIO 2011</w:t>
      </w:r>
    </w:p>
    <w:p w:rsidR="0063609F" w:rsidRPr="007C7DFB" w:rsidRDefault="00DA03FC"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SUPERVISOR DE OBRA</w:t>
      </w:r>
    </w:p>
    <w:p w:rsidR="005E66FD" w:rsidRPr="007C7DFB" w:rsidRDefault="00B766C3" w:rsidP="007C7DFB">
      <w:pPr>
        <w:jc w:val="both"/>
        <w:rPr>
          <w:rFonts w:ascii="Swis721 BT" w:hAnsi="Swis721 BT"/>
          <w:sz w:val="22"/>
          <w:szCs w:val="22"/>
          <w:lang w:val="es-MX"/>
        </w:rPr>
      </w:pPr>
      <w:r w:rsidRPr="007C7DFB">
        <w:rPr>
          <w:rFonts w:ascii="Swis721 BT" w:hAnsi="Swis721 BT"/>
          <w:b/>
          <w:i/>
          <w:color w:val="0F243E" w:themeColor="text2" w:themeShade="80"/>
          <w:sz w:val="22"/>
          <w:szCs w:val="22"/>
          <w:u w:val="single"/>
          <w:lang w:val="es-MX"/>
        </w:rPr>
        <w:t>Actividades:</w:t>
      </w:r>
      <w:r w:rsidRPr="007C7DFB">
        <w:rPr>
          <w:rFonts w:ascii="Swis721 BT" w:hAnsi="Swis721 BT"/>
          <w:color w:val="0F243E" w:themeColor="text2" w:themeShade="80"/>
          <w:sz w:val="22"/>
          <w:szCs w:val="22"/>
          <w:lang w:val="es-MX"/>
        </w:rPr>
        <w:t xml:space="preserve"> </w:t>
      </w:r>
      <w:r w:rsidR="005E66FD" w:rsidRPr="007C7DFB">
        <w:rPr>
          <w:rFonts w:ascii="Swis721 BT" w:hAnsi="Swis721 BT"/>
          <w:sz w:val="22"/>
          <w:szCs w:val="22"/>
          <w:lang w:val="es-MX"/>
        </w:rPr>
        <w:t>Realiz</w:t>
      </w:r>
      <w:r w:rsidR="00B347EB" w:rsidRPr="007C7DFB">
        <w:rPr>
          <w:rFonts w:ascii="Swis721 BT" w:hAnsi="Swis721 BT"/>
          <w:sz w:val="22"/>
          <w:szCs w:val="22"/>
          <w:lang w:val="es-MX"/>
        </w:rPr>
        <w:t>ar</w:t>
      </w:r>
      <w:r w:rsidR="005E66FD" w:rsidRPr="007C7DFB">
        <w:rPr>
          <w:rFonts w:ascii="Swis721 BT" w:hAnsi="Swis721 BT"/>
          <w:sz w:val="22"/>
          <w:szCs w:val="22"/>
          <w:lang w:val="es-MX"/>
        </w:rPr>
        <w:t xml:space="preserve"> </w:t>
      </w:r>
      <w:r w:rsidR="00B347EB" w:rsidRPr="007C7DFB">
        <w:rPr>
          <w:rFonts w:ascii="Swis721 BT" w:hAnsi="Swis721 BT"/>
          <w:sz w:val="22"/>
          <w:szCs w:val="22"/>
          <w:lang w:val="es-MX"/>
        </w:rPr>
        <w:t>i</w:t>
      </w:r>
      <w:r w:rsidR="005E66FD" w:rsidRPr="007C7DFB">
        <w:rPr>
          <w:rFonts w:ascii="Swis721 BT" w:hAnsi="Swis721 BT"/>
          <w:sz w:val="22"/>
          <w:szCs w:val="22"/>
          <w:lang w:val="es-MX"/>
        </w:rPr>
        <w:t xml:space="preserve">nformes para el INFONAVIT, </w:t>
      </w:r>
      <w:r w:rsidR="00371960" w:rsidRPr="007C7DFB">
        <w:rPr>
          <w:rFonts w:ascii="Swis721 BT" w:hAnsi="Swis721 BT"/>
          <w:sz w:val="22"/>
          <w:szCs w:val="22"/>
          <w:lang w:val="es-MX"/>
        </w:rPr>
        <w:t>ingresa</w:t>
      </w:r>
      <w:r w:rsidR="005E66FD" w:rsidRPr="007C7DFB">
        <w:rPr>
          <w:rFonts w:ascii="Swis721 BT" w:hAnsi="Swis721 BT"/>
          <w:sz w:val="22"/>
          <w:szCs w:val="22"/>
          <w:lang w:val="es-MX"/>
        </w:rPr>
        <w:t>r al sistema RUV para registrar avances de obra a cada una de las viviendas,</w:t>
      </w:r>
      <w:r w:rsidR="00371960" w:rsidRPr="007C7DFB">
        <w:rPr>
          <w:rFonts w:ascii="Swis721 BT" w:hAnsi="Swis721 BT"/>
          <w:sz w:val="22"/>
          <w:szCs w:val="22"/>
          <w:lang w:val="es-MX"/>
        </w:rPr>
        <w:t xml:space="preserve"> otorgar Dictámenes Técnicos Únicos (DTU) cuando la vivienda tenía el 100 por ciento de avance y cumplía con los requisitos para ser liberadas, asentar notas en la bitácora de obra y seguimiento de las mismas, </w:t>
      </w:r>
      <w:r w:rsidR="00EC1450" w:rsidRPr="007C7DFB">
        <w:rPr>
          <w:rFonts w:ascii="Swis721 BT" w:hAnsi="Swis721 BT"/>
          <w:sz w:val="22"/>
          <w:szCs w:val="22"/>
          <w:lang w:val="es-MX"/>
        </w:rPr>
        <w:t xml:space="preserve">visitas a las instalaciones del laboratorio de la </w:t>
      </w:r>
      <w:r w:rsidR="00B347EB" w:rsidRPr="007C7DFB">
        <w:rPr>
          <w:rFonts w:ascii="Swis721 BT" w:hAnsi="Swis721 BT"/>
          <w:sz w:val="22"/>
          <w:szCs w:val="22"/>
          <w:lang w:val="es-MX"/>
        </w:rPr>
        <w:t>Desarrolladora</w:t>
      </w:r>
      <w:r w:rsidR="00EC1450" w:rsidRPr="007C7DFB">
        <w:rPr>
          <w:rFonts w:ascii="Swis721 BT" w:hAnsi="Swis721 BT"/>
          <w:sz w:val="22"/>
          <w:szCs w:val="22"/>
          <w:lang w:val="es-MX"/>
        </w:rPr>
        <w:t xml:space="preserve">, </w:t>
      </w:r>
      <w:r w:rsidR="00B347EB" w:rsidRPr="007C7DFB">
        <w:rPr>
          <w:rFonts w:ascii="Swis721 BT" w:hAnsi="Swis721 BT"/>
          <w:sz w:val="22"/>
          <w:szCs w:val="22"/>
          <w:lang w:val="es-MX"/>
        </w:rPr>
        <w:t xml:space="preserve">verificar que el laboratorio </w:t>
      </w:r>
      <w:r w:rsidR="00EC1450" w:rsidRPr="007C7DFB">
        <w:rPr>
          <w:rFonts w:ascii="Swis721 BT" w:hAnsi="Swis721 BT"/>
          <w:sz w:val="22"/>
          <w:szCs w:val="22"/>
          <w:lang w:val="es-MX"/>
        </w:rPr>
        <w:t xml:space="preserve">estuviera </w:t>
      </w:r>
      <w:r w:rsidR="00B347EB" w:rsidRPr="007C7DFB">
        <w:rPr>
          <w:rFonts w:ascii="Swis721 BT" w:hAnsi="Swis721 BT"/>
          <w:sz w:val="22"/>
          <w:szCs w:val="22"/>
          <w:lang w:val="es-MX"/>
        </w:rPr>
        <w:t>acreditado a</w:t>
      </w:r>
      <w:r w:rsidR="00EC1450" w:rsidRPr="007C7DFB">
        <w:rPr>
          <w:rFonts w:ascii="Swis721 BT" w:hAnsi="Swis721 BT"/>
          <w:sz w:val="22"/>
          <w:szCs w:val="22"/>
          <w:lang w:val="es-MX"/>
        </w:rPr>
        <w:t xml:space="preserve">nte la EMA, revisar que los equipo de laboratorio se encontraran calibrados, </w:t>
      </w:r>
      <w:r w:rsidR="00371960" w:rsidRPr="007C7DFB">
        <w:rPr>
          <w:rFonts w:ascii="Swis721 BT" w:hAnsi="Swis721 BT"/>
          <w:sz w:val="22"/>
          <w:szCs w:val="22"/>
          <w:lang w:val="es-MX"/>
        </w:rPr>
        <w:t>solicitar y revisar las</w:t>
      </w:r>
      <w:r w:rsidR="005E66FD" w:rsidRPr="007C7DFB">
        <w:rPr>
          <w:rFonts w:ascii="Swis721 BT" w:hAnsi="Swis721 BT"/>
          <w:sz w:val="22"/>
          <w:szCs w:val="22"/>
          <w:lang w:val="es-MX"/>
        </w:rPr>
        <w:t xml:space="preserve"> prueba </w:t>
      </w:r>
      <w:r w:rsidR="00371960" w:rsidRPr="007C7DFB">
        <w:rPr>
          <w:rFonts w:ascii="Swis721 BT" w:hAnsi="Swis721 BT"/>
          <w:sz w:val="22"/>
          <w:szCs w:val="22"/>
          <w:lang w:val="es-MX"/>
        </w:rPr>
        <w:t xml:space="preserve">de laboratorio del concreto, block, revenimiento, compactación, etc. </w:t>
      </w:r>
      <w:r w:rsidR="005E66FD" w:rsidRPr="007C7DFB">
        <w:rPr>
          <w:rFonts w:ascii="Swis721 BT" w:hAnsi="Swis721 BT"/>
          <w:sz w:val="22"/>
          <w:szCs w:val="22"/>
          <w:lang w:val="es-MX"/>
        </w:rPr>
        <w:t>de acuerdo a las NMX</w:t>
      </w:r>
      <w:r w:rsidR="00EC1450" w:rsidRPr="007C7DFB">
        <w:rPr>
          <w:rFonts w:ascii="Swis721 BT" w:hAnsi="Swis721 BT"/>
          <w:sz w:val="22"/>
          <w:szCs w:val="22"/>
          <w:lang w:val="es-MX"/>
        </w:rPr>
        <w:t>, checar que estas pruebas cumplieran con la resistencia, compactación, revenimiento, etc</w:t>
      </w:r>
      <w:r w:rsidR="00827BAF" w:rsidRPr="007C7DFB">
        <w:rPr>
          <w:rFonts w:ascii="Swis721 BT" w:hAnsi="Swis721 BT"/>
          <w:sz w:val="22"/>
          <w:szCs w:val="22"/>
          <w:lang w:val="es-MX"/>
        </w:rPr>
        <w:t xml:space="preserve">. Según el proyecto ejecutivo, además de que se contara </w:t>
      </w:r>
      <w:r w:rsidR="00B347EB" w:rsidRPr="007C7DFB">
        <w:rPr>
          <w:rFonts w:ascii="Swis721 BT" w:hAnsi="Swis721 BT"/>
          <w:sz w:val="22"/>
          <w:szCs w:val="22"/>
          <w:lang w:val="es-MX"/>
        </w:rPr>
        <w:t xml:space="preserve">con el </w:t>
      </w:r>
      <w:r w:rsidR="00827BAF" w:rsidRPr="007C7DFB">
        <w:rPr>
          <w:rFonts w:ascii="Swis721 BT" w:hAnsi="Swis721 BT"/>
          <w:sz w:val="22"/>
          <w:szCs w:val="22"/>
          <w:lang w:val="es-MX"/>
        </w:rPr>
        <w:t>número</w:t>
      </w:r>
      <w:r w:rsidR="00B347EB" w:rsidRPr="007C7DFB">
        <w:rPr>
          <w:rFonts w:ascii="Swis721 BT" w:hAnsi="Swis721 BT"/>
          <w:sz w:val="22"/>
          <w:szCs w:val="22"/>
          <w:lang w:val="es-MX"/>
        </w:rPr>
        <w:t xml:space="preserve"> de pruebas de acuerdo a las NMX.</w:t>
      </w:r>
      <w:r w:rsidR="007641BE" w:rsidRPr="007C7DFB">
        <w:rPr>
          <w:rFonts w:ascii="Swis721 BT" w:hAnsi="Swis721 BT"/>
          <w:sz w:val="22"/>
          <w:szCs w:val="22"/>
          <w:lang w:val="es-MX"/>
        </w:rPr>
        <w:t xml:space="preserve"> Cuando se </w:t>
      </w:r>
      <w:proofErr w:type="spellStart"/>
      <w:r w:rsidR="007641BE" w:rsidRPr="007C7DFB">
        <w:rPr>
          <w:rFonts w:ascii="Swis721 BT" w:hAnsi="Swis721 BT"/>
          <w:sz w:val="22"/>
          <w:szCs w:val="22"/>
          <w:lang w:val="es-MX"/>
        </w:rPr>
        <w:t>trabajo</w:t>
      </w:r>
      <w:proofErr w:type="spellEnd"/>
      <w:r w:rsidR="007641BE" w:rsidRPr="007C7DFB">
        <w:rPr>
          <w:rFonts w:ascii="Swis721 BT" w:hAnsi="Swis721 BT"/>
          <w:sz w:val="22"/>
          <w:szCs w:val="22"/>
          <w:lang w:val="es-MX"/>
        </w:rPr>
        <w:t xml:space="preserve"> en la remodelación de las oficinas del SAT en Mérida, se realizaron actividades de levantamiento de las instalaciones en las que se encontraban las oficinas antes de que iniciara los trabajos la Contratista, reportar a la Dependencia avances de obra físico-financiero, revisión y corrección de generadores, llevar un control o barrido de estimaciones para verificar el correcto cobro por parte de la Contratista y no se </w:t>
      </w:r>
      <w:r w:rsidR="007641BE" w:rsidRPr="007C7DFB">
        <w:rPr>
          <w:rFonts w:ascii="Swis721 BT" w:hAnsi="Swis721 BT"/>
          <w:sz w:val="22"/>
          <w:szCs w:val="22"/>
          <w:lang w:val="es-MX"/>
        </w:rPr>
        <w:lastRenderedPageBreak/>
        <w:t>duplicaran pagos, además de llevar un control de conceptos extraordinarios y volúmenes excedente de obra.</w:t>
      </w:r>
    </w:p>
    <w:p w:rsidR="005E66FD" w:rsidRPr="007C7DFB" w:rsidRDefault="005E66FD" w:rsidP="007C7DFB">
      <w:pPr>
        <w:jc w:val="both"/>
        <w:rPr>
          <w:rFonts w:ascii="Swis721 BT" w:hAnsi="Swis721 BT"/>
          <w:sz w:val="22"/>
          <w:szCs w:val="22"/>
          <w:lang w:val="es-MX"/>
        </w:rPr>
      </w:pPr>
    </w:p>
    <w:p w:rsidR="00371960" w:rsidRPr="007C7DFB" w:rsidRDefault="00B766C3" w:rsidP="007C7DFB">
      <w:pPr>
        <w:jc w:val="both"/>
        <w:rPr>
          <w:rFonts w:ascii="Swis721 BT" w:hAnsi="Swis721 BT"/>
          <w:b/>
          <w:i/>
          <w:color w:val="0F243E" w:themeColor="text2" w:themeShade="80"/>
          <w:sz w:val="22"/>
          <w:szCs w:val="22"/>
          <w:u w:val="single"/>
          <w:lang w:val="es-MX"/>
        </w:rPr>
      </w:pPr>
      <w:r w:rsidRPr="007C7DFB">
        <w:rPr>
          <w:rFonts w:ascii="Swis721 BT" w:hAnsi="Swis721 BT"/>
          <w:b/>
          <w:i/>
          <w:color w:val="0F243E" w:themeColor="text2" w:themeShade="80"/>
          <w:sz w:val="22"/>
          <w:szCs w:val="22"/>
          <w:u w:val="single"/>
          <w:lang w:val="es-MX"/>
        </w:rPr>
        <w:t>Obras:</w:t>
      </w:r>
    </w:p>
    <w:p w:rsidR="00371960" w:rsidRPr="007C7DFB" w:rsidRDefault="00371960" w:rsidP="007C7DFB">
      <w:pPr>
        <w:jc w:val="both"/>
        <w:rPr>
          <w:rFonts w:ascii="Swis721 BT" w:hAnsi="Swis721 BT"/>
          <w:sz w:val="22"/>
          <w:szCs w:val="22"/>
          <w:lang w:val="es-MX"/>
        </w:rPr>
      </w:pPr>
    </w:p>
    <w:p w:rsidR="003E0E24" w:rsidRPr="007C7DFB" w:rsidRDefault="003E0E24" w:rsidP="007C7DFB">
      <w:pPr>
        <w:pStyle w:val="Prrafodelista"/>
        <w:numPr>
          <w:ilvl w:val="0"/>
          <w:numId w:val="4"/>
        </w:numPr>
        <w:jc w:val="both"/>
        <w:rPr>
          <w:rFonts w:ascii="Swis721 BT" w:hAnsi="Swis721 BT"/>
          <w:sz w:val="22"/>
          <w:szCs w:val="22"/>
          <w:lang w:val="es-MX"/>
        </w:rPr>
      </w:pPr>
      <w:r w:rsidRPr="007C7DFB">
        <w:rPr>
          <w:rFonts w:ascii="Swis721 BT" w:hAnsi="Swis721 BT"/>
          <w:sz w:val="22"/>
          <w:szCs w:val="22"/>
          <w:lang w:val="es-MX"/>
        </w:rPr>
        <w:t>Octubre 2009-Junio 2010)</w:t>
      </w:r>
    </w:p>
    <w:p w:rsidR="00371960" w:rsidRPr="007C7DFB" w:rsidRDefault="003E0E24" w:rsidP="007C7DFB">
      <w:pPr>
        <w:jc w:val="both"/>
        <w:rPr>
          <w:rFonts w:ascii="Swis721 BT" w:hAnsi="Swis721 BT"/>
          <w:sz w:val="22"/>
          <w:szCs w:val="22"/>
          <w:lang w:val="es-MX"/>
        </w:rPr>
      </w:pPr>
      <w:r w:rsidRPr="007C7DFB">
        <w:rPr>
          <w:rFonts w:ascii="Swis721 BT" w:hAnsi="Swis721 BT"/>
          <w:sz w:val="22"/>
          <w:szCs w:val="22"/>
          <w:lang w:val="es-MX"/>
        </w:rPr>
        <w:t xml:space="preserve">Supervisión y verificación del conjunto habitacional “valle san Pedro </w:t>
      </w:r>
      <w:proofErr w:type="spellStart"/>
      <w:r w:rsidRPr="007C7DFB">
        <w:rPr>
          <w:rFonts w:ascii="Swis721 BT" w:hAnsi="Swis721 BT"/>
          <w:sz w:val="22"/>
          <w:szCs w:val="22"/>
          <w:lang w:val="es-MX"/>
        </w:rPr>
        <w:t>Urbivilla</w:t>
      </w:r>
      <w:proofErr w:type="spellEnd"/>
      <w:r w:rsidRPr="007C7DFB">
        <w:rPr>
          <w:rFonts w:ascii="Swis721 BT" w:hAnsi="Swis721 BT"/>
          <w:sz w:val="22"/>
          <w:szCs w:val="22"/>
          <w:lang w:val="es-MX"/>
        </w:rPr>
        <w:t xml:space="preserve"> del campo fase </w:t>
      </w:r>
      <w:smartTag w:uri="urn:schemas-microsoft-com:office:smarttags" w:element="metricconverter">
        <w:smartTagPr>
          <w:attr w:name="ProductID" w:val="1”"/>
        </w:smartTagPr>
        <w:r w:rsidRPr="007C7DFB">
          <w:rPr>
            <w:rFonts w:ascii="Swis721 BT" w:hAnsi="Swis721 BT"/>
            <w:sz w:val="22"/>
            <w:szCs w:val="22"/>
            <w:lang w:val="es-MX"/>
          </w:rPr>
          <w:t>1”</w:t>
        </w:r>
      </w:smartTag>
      <w:r w:rsidRPr="007C7DFB">
        <w:rPr>
          <w:rFonts w:ascii="Swis721 BT" w:hAnsi="Swis721 BT"/>
          <w:sz w:val="22"/>
          <w:szCs w:val="22"/>
          <w:lang w:val="es-MX"/>
        </w:rPr>
        <w:t xml:space="preserve">, 570 viviendas, ubicadas en el municipio de </w:t>
      </w:r>
      <w:proofErr w:type="spellStart"/>
      <w:r w:rsidRPr="007C7DFB">
        <w:rPr>
          <w:rFonts w:ascii="Swis721 BT" w:hAnsi="Swis721 BT"/>
          <w:sz w:val="22"/>
          <w:szCs w:val="22"/>
          <w:lang w:val="es-MX"/>
        </w:rPr>
        <w:t>Tecamac</w:t>
      </w:r>
      <w:proofErr w:type="spellEnd"/>
      <w:r w:rsidRPr="007C7DFB">
        <w:rPr>
          <w:rFonts w:ascii="Swis721 BT" w:hAnsi="Swis721 BT"/>
          <w:sz w:val="22"/>
          <w:szCs w:val="22"/>
          <w:lang w:val="es-MX"/>
        </w:rPr>
        <w:t xml:space="preserve"> camino ojo de agua ex ejido de San Pedro </w:t>
      </w:r>
      <w:proofErr w:type="spellStart"/>
      <w:r w:rsidRPr="007C7DFB">
        <w:rPr>
          <w:rFonts w:ascii="Swis721 BT" w:hAnsi="Swis721 BT"/>
          <w:sz w:val="22"/>
          <w:szCs w:val="22"/>
          <w:lang w:val="es-MX"/>
        </w:rPr>
        <w:t>Atzompam</w:t>
      </w:r>
      <w:proofErr w:type="spellEnd"/>
      <w:r w:rsidRPr="007C7DFB">
        <w:rPr>
          <w:rFonts w:ascii="Swis721 BT" w:hAnsi="Swis721 BT"/>
          <w:sz w:val="22"/>
          <w:szCs w:val="22"/>
          <w:lang w:val="es-MX"/>
        </w:rPr>
        <w:t>, Estado de México.</w:t>
      </w:r>
    </w:p>
    <w:p w:rsidR="00371960" w:rsidRPr="007C7DFB" w:rsidRDefault="00371960" w:rsidP="007C7DFB">
      <w:pPr>
        <w:jc w:val="both"/>
        <w:rPr>
          <w:rFonts w:ascii="Swis721 BT" w:hAnsi="Swis721 BT"/>
          <w:sz w:val="22"/>
          <w:szCs w:val="22"/>
          <w:lang w:val="es-MX"/>
        </w:rPr>
      </w:pPr>
    </w:p>
    <w:p w:rsidR="003E0E24" w:rsidRPr="007C7DFB" w:rsidRDefault="003E0E24" w:rsidP="007C7DFB">
      <w:pPr>
        <w:pStyle w:val="Prrafodelista"/>
        <w:numPr>
          <w:ilvl w:val="0"/>
          <w:numId w:val="3"/>
        </w:numPr>
        <w:jc w:val="both"/>
        <w:rPr>
          <w:rFonts w:ascii="Swis721 BT" w:hAnsi="Swis721 BT"/>
          <w:sz w:val="22"/>
          <w:szCs w:val="22"/>
          <w:lang w:val="es-MX"/>
        </w:rPr>
      </w:pPr>
      <w:r w:rsidRPr="007C7DFB">
        <w:rPr>
          <w:rFonts w:ascii="Swis721 BT" w:hAnsi="Swis721 BT"/>
          <w:sz w:val="22"/>
          <w:szCs w:val="22"/>
          <w:lang w:val="es-MX"/>
        </w:rPr>
        <w:t>Junio 2010-Diciembre 2010</w:t>
      </w:r>
    </w:p>
    <w:p w:rsidR="00371960" w:rsidRPr="007C7DFB" w:rsidRDefault="003E0E24" w:rsidP="007C7DFB">
      <w:pPr>
        <w:jc w:val="both"/>
        <w:rPr>
          <w:rFonts w:ascii="Swis721 BT" w:hAnsi="Swis721 BT"/>
          <w:sz w:val="22"/>
          <w:szCs w:val="22"/>
          <w:lang w:val="es-MX"/>
        </w:rPr>
      </w:pPr>
      <w:r w:rsidRPr="007C7DFB">
        <w:rPr>
          <w:rFonts w:ascii="Swis721 BT" w:hAnsi="Swis721 BT"/>
          <w:sz w:val="22"/>
          <w:szCs w:val="22"/>
          <w:lang w:val="es-MX"/>
        </w:rPr>
        <w:t>Supervisión de los trabajos de la 3ª Etapa de Acondicionamiento de oficinas para la Administración local de Servicios al Contribuyente (SAT) en Mérida, Yucatán. (Supervisor B)</w:t>
      </w:r>
    </w:p>
    <w:p w:rsidR="003E0E24" w:rsidRPr="007C7DFB" w:rsidRDefault="003E0E24" w:rsidP="007C7DFB">
      <w:pPr>
        <w:jc w:val="both"/>
        <w:rPr>
          <w:rFonts w:ascii="Swis721 BT" w:hAnsi="Swis721 BT"/>
          <w:sz w:val="22"/>
          <w:szCs w:val="22"/>
          <w:lang w:val="es-MX"/>
        </w:rPr>
      </w:pPr>
    </w:p>
    <w:p w:rsidR="003E0E24" w:rsidRPr="007C7DFB" w:rsidRDefault="00827BAF" w:rsidP="007C7DFB">
      <w:pPr>
        <w:pStyle w:val="Prrafodelista"/>
        <w:numPr>
          <w:ilvl w:val="0"/>
          <w:numId w:val="3"/>
        </w:numPr>
        <w:jc w:val="both"/>
        <w:rPr>
          <w:rFonts w:ascii="Swis721 BT" w:hAnsi="Swis721 BT"/>
          <w:sz w:val="22"/>
          <w:szCs w:val="22"/>
          <w:lang w:val="es-MX"/>
        </w:rPr>
      </w:pPr>
      <w:r w:rsidRPr="007C7DFB">
        <w:rPr>
          <w:rFonts w:ascii="Swis721 BT" w:hAnsi="Swis721 BT"/>
          <w:sz w:val="22"/>
          <w:szCs w:val="22"/>
          <w:lang w:val="es-MX"/>
        </w:rPr>
        <w:t>Diciembre 2010</w:t>
      </w:r>
      <w:r w:rsidR="003E0E24" w:rsidRPr="007C7DFB">
        <w:rPr>
          <w:rFonts w:ascii="Swis721 BT" w:hAnsi="Swis721 BT"/>
          <w:sz w:val="22"/>
          <w:szCs w:val="22"/>
          <w:lang w:val="es-MX"/>
        </w:rPr>
        <w:t>-Julio 2011</w:t>
      </w:r>
    </w:p>
    <w:p w:rsidR="003E0E24" w:rsidRPr="007C7DFB" w:rsidRDefault="003E0E24" w:rsidP="007C7DFB">
      <w:pPr>
        <w:jc w:val="both"/>
        <w:rPr>
          <w:rFonts w:ascii="Swis721 BT" w:hAnsi="Swis721 BT"/>
          <w:sz w:val="22"/>
          <w:szCs w:val="22"/>
          <w:lang w:val="es-MX"/>
        </w:rPr>
      </w:pPr>
      <w:r w:rsidRPr="007C7DFB">
        <w:rPr>
          <w:rFonts w:ascii="Swis721 BT" w:hAnsi="Swis721 BT"/>
          <w:sz w:val="22"/>
          <w:szCs w:val="22"/>
          <w:lang w:val="es-MX"/>
        </w:rPr>
        <w:t xml:space="preserve">Supervisión y verificación del conjunto habitacional “Santa Teresa IX”, 434 viviendas, ubicadas en la, carretera </w:t>
      </w:r>
      <w:proofErr w:type="gramStart"/>
      <w:r w:rsidRPr="007C7DFB">
        <w:rPr>
          <w:rFonts w:ascii="Swis721 BT" w:hAnsi="Swis721 BT"/>
          <w:sz w:val="22"/>
          <w:szCs w:val="22"/>
          <w:lang w:val="es-MX"/>
        </w:rPr>
        <w:t>Jorobas-Tula ,en</w:t>
      </w:r>
      <w:proofErr w:type="gramEnd"/>
      <w:r w:rsidRPr="007C7DFB">
        <w:rPr>
          <w:rFonts w:ascii="Swis721 BT" w:hAnsi="Swis721 BT"/>
          <w:sz w:val="22"/>
          <w:szCs w:val="22"/>
          <w:lang w:val="es-MX"/>
        </w:rPr>
        <w:t xml:space="preserve"> el municipio de </w:t>
      </w:r>
      <w:proofErr w:type="spellStart"/>
      <w:r w:rsidRPr="007C7DFB">
        <w:rPr>
          <w:rFonts w:ascii="Swis721 BT" w:hAnsi="Swis721 BT"/>
          <w:sz w:val="22"/>
          <w:szCs w:val="22"/>
          <w:lang w:val="es-MX"/>
        </w:rPr>
        <w:t>Huehuetoca</w:t>
      </w:r>
      <w:proofErr w:type="spellEnd"/>
      <w:r w:rsidRPr="007C7DFB">
        <w:rPr>
          <w:rFonts w:ascii="Swis721 BT" w:hAnsi="Swis721 BT"/>
          <w:sz w:val="22"/>
          <w:szCs w:val="22"/>
          <w:lang w:val="es-MX"/>
        </w:rPr>
        <w:t>, Estado de México</w:t>
      </w:r>
    </w:p>
    <w:p w:rsidR="00371960" w:rsidRPr="007C7DFB" w:rsidRDefault="00371960" w:rsidP="007C7DFB">
      <w:pPr>
        <w:jc w:val="both"/>
        <w:rPr>
          <w:rFonts w:ascii="Swis721 BT" w:hAnsi="Swis721 BT"/>
          <w:sz w:val="22"/>
          <w:szCs w:val="22"/>
          <w:lang w:val="es-MX"/>
        </w:rPr>
      </w:pPr>
    </w:p>
    <w:p w:rsidR="003E0E24" w:rsidRPr="007C7DFB" w:rsidRDefault="0063609F"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 xml:space="preserve">OPERADORA Y DESARROLLADORA DE PROYECTOS METROPOLITANOS S.A. DE C.V. </w:t>
      </w:r>
      <w:r w:rsidR="00DA03FC" w:rsidRPr="007C7DFB">
        <w:rPr>
          <w:rFonts w:ascii="Stylus BT" w:hAnsi="Stylus BT"/>
          <w:b/>
          <w:color w:val="215868" w:themeColor="accent5" w:themeShade="80"/>
          <w:sz w:val="22"/>
          <w:szCs w:val="22"/>
          <w:lang w:val="es-MX"/>
        </w:rPr>
        <w:t>- JULIO A DICIEMBRE 2011</w:t>
      </w:r>
    </w:p>
    <w:p w:rsidR="00DA03FC" w:rsidRPr="007C7DFB" w:rsidRDefault="0063609F"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RESIDENTE DE OBRA</w:t>
      </w:r>
      <w:r w:rsidR="00DA03FC" w:rsidRPr="007C7DFB">
        <w:rPr>
          <w:rFonts w:ascii="Stylus BT" w:hAnsi="Stylus BT"/>
          <w:b/>
          <w:color w:val="215868" w:themeColor="accent5" w:themeShade="80"/>
          <w:sz w:val="22"/>
          <w:szCs w:val="22"/>
          <w:lang w:val="es-MX"/>
        </w:rPr>
        <w:t xml:space="preserve"> </w:t>
      </w:r>
    </w:p>
    <w:p w:rsidR="003E0E24" w:rsidRPr="007C7DFB" w:rsidRDefault="003E0E24" w:rsidP="007C7DFB">
      <w:pPr>
        <w:jc w:val="both"/>
        <w:rPr>
          <w:rFonts w:ascii="Swis721 BT" w:hAnsi="Swis721 BT"/>
          <w:sz w:val="22"/>
          <w:szCs w:val="22"/>
          <w:lang w:val="es-MX"/>
        </w:rPr>
      </w:pPr>
    </w:p>
    <w:p w:rsidR="005E66FD" w:rsidRPr="007C7DFB" w:rsidRDefault="003E0E24" w:rsidP="007C7DFB">
      <w:pPr>
        <w:jc w:val="both"/>
        <w:rPr>
          <w:rFonts w:ascii="Swis721 BT" w:hAnsi="Swis721 BT"/>
          <w:color w:val="0F243E" w:themeColor="text2" w:themeShade="80"/>
          <w:sz w:val="22"/>
          <w:szCs w:val="22"/>
          <w:u w:val="single"/>
          <w:lang w:val="es-MX"/>
        </w:rPr>
      </w:pPr>
      <w:r w:rsidRPr="007C7DFB">
        <w:rPr>
          <w:rFonts w:ascii="Swis721 BT" w:hAnsi="Swis721 BT"/>
          <w:b/>
          <w:i/>
          <w:color w:val="0F243E" w:themeColor="text2" w:themeShade="80"/>
          <w:sz w:val="22"/>
          <w:szCs w:val="22"/>
          <w:u w:val="single"/>
          <w:lang w:val="es-MX"/>
        </w:rPr>
        <w:t>Actividades:</w:t>
      </w:r>
      <w:r w:rsidRPr="007C7DFB">
        <w:rPr>
          <w:rFonts w:ascii="Swis721 BT" w:hAnsi="Swis721 BT"/>
          <w:sz w:val="22"/>
          <w:szCs w:val="22"/>
          <w:lang w:val="es-MX"/>
        </w:rPr>
        <w:t xml:space="preserve"> </w:t>
      </w:r>
      <w:r w:rsidR="00827BAF" w:rsidRPr="007C7DFB">
        <w:rPr>
          <w:rFonts w:ascii="Swis721 BT" w:hAnsi="Swis721 BT"/>
          <w:sz w:val="22"/>
          <w:szCs w:val="22"/>
          <w:lang w:val="es-MX"/>
        </w:rPr>
        <w:t>Apoyo para elaborar precios unitarios de trabajos extraordinarios, solicitud</w:t>
      </w:r>
      <w:r w:rsidRPr="007C7DFB">
        <w:rPr>
          <w:rFonts w:ascii="Swis721 BT" w:hAnsi="Swis721 BT"/>
          <w:sz w:val="22"/>
          <w:szCs w:val="22"/>
          <w:lang w:val="es-MX"/>
        </w:rPr>
        <w:t xml:space="preserve"> y revisión de pruebas de  laboratorio, </w:t>
      </w:r>
      <w:r w:rsidR="00AA4CFB" w:rsidRPr="007C7DFB">
        <w:rPr>
          <w:rFonts w:ascii="Swis721 BT" w:hAnsi="Swis721 BT"/>
          <w:sz w:val="22"/>
          <w:szCs w:val="22"/>
          <w:lang w:val="es-MX"/>
        </w:rPr>
        <w:t>búsqueda y</w:t>
      </w:r>
      <w:r w:rsidR="00827BAF" w:rsidRPr="007C7DFB">
        <w:rPr>
          <w:rFonts w:ascii="Swis721 BT" w:hAnsi="Swis721 BT"/>
          <w:sz w:val="22"/>
          <w:szCs w:val="22"/>
          <w:lang w:val="es-MX"/>
        </w:rPr>
        <w:t>/o</w:t>
      </w:r>
      <w:r w:rsidR="00AA4CFB" w:rsidRPr="007C7DFB">
        <w:rPr>
          <w:rFonts w:ascii="Swis721 BT" w:hAnsi="Swis721 BT"/>
          <w:sz w:val="22"/>
          <w:szCs w:val="22"/>
          <w:lang w:val="es-MX"/>
        </w:rPr>
        <w:t xml:space="preserve"> </w:t>
      </w:r>
      <w:r w:rsidRPr="007C7DFB">
        <w:rPr>
          <w:rFonts w:ascii="Swis721 BT" w:hAnsi="Swis721 BT"/>
          <w:sz w:val="22"/>
          <w:szCs w:val="22"/>
          <w:lang w:val="es-MX"/>
        </w:rPr>
        <w:t xml:space="preserve">solicitud </w:t>
      </w:r>
      <w:r w:rsidR="00AA4CFB" w:rsidRPr="007C7DFB">
        <w:rPr>
          <w:rFonts w:ascii="Swis721 BT" w:hAnsi="Swis721 BT"/>
          <w:sz w:val="22"/>
          <w:szCs w:val="22"/>
          <w:lang w:val="es-MX"/>
        </w:rPr>
        <w:t xml:space="preserve">a proveedores de fichas técnicas y </w:t>
      </w:r>
      <w:r w:rsidRPr="007C7DFB">
        <w:rPr>
          <w:rFonts w:ascii="Swis721 BT" w:hAnsi="Swis721 BT"/>
          <w:sz w:val="22"/>
          <w:szCs w:val="22"/>
          <w:lang w:val="es-MX"/>
        </w:rPr>
        <w:t xml:space="preserve"> certificados de calidad de los materiales</w:t>
      </w:r>
      <w:r w:rsidR="00827BAF" w:rsidRPr="007C7DFB">
        <w:rPr>
          <w:rFonts w:ascii="Swis721 BT" w:hAnsi="Swis721 BT"/>
          <w:sz w:val="22"/>
          <w:szCs w:val="22"/>
          <w:lang w:val="es-MX"/>
        </w:rPr>
        <w:t xml:space="preserve"> utilizados en obra</w:t>
      </w:r>
      <w:r w:rsidRPr="007C7DFB">
        <w:rPr>
          <w:rFonts w:ascii="Swis721 BT" w:hAnsi="Swis721 BT"/>
          <w:sz w:val="22"/>
          <w:szCs w:val="22"/>
          <w:lang w:val="es-MX"/>
        </w:rPr>
        <w:t>, control de estimaciones, revisión de generadores</w:t>
      </w:r>
      <w:r w:rsidR="00AA4CFB" w:rsidRPr="007C7DFB">
        <w:rPr>
          <w:rFonts w:ascii="Swis721 BT" w:hAnsi="Swis721 BT"/>
          <w:sz w:val="22"/>
          <w:szCs w:val="22"/>
          <w:lang w:val="es-MX"/>
        </w:rPr>
        <w:t xml:space="preserve"> de cada una de las obras</w:t>
      </w:r>
      <w:r w:rsidRPr="007C7DFB">
        <w:rPr>
          <w:rFonts w:ascii="Swis721 BT" w:hAnsi="Swis721 BT"/>
          <w:sz w:val="22"/>
          <w:szCs w:val="22"/>
          <w:lang w:val="es-MX"/>
        </w:rPr>
        <w:t xml:space="preserve">, </w:t>
      </w:r>
      <w:r w:rsidR="00AA4CFB" w:rsidRPr="007C7DFB">
        <w:rPr>
          <w:rFonts w:ascii="Swis721 BT" w:hAnsi="Swis721 BT"/>
          <w:sz w:val="22"/>
          <w:szCs w:val="22"/>
          <w:lang w:val="es-MX"/>
        </w:rPr>
        <w:t>vaciar volúmenes de obra cobradas para identificar excedentes, extraordinarios y que no se duplicaran cobros,</w:t>
      </w:r>
      <w:r w:rsidRPr="007C7DFB">
        <w:rPr>
          <w:rFonts w:ascii="Swis721 BT" w:hAnsi="Swis721 BT"/>
          <w:sz w:val="22"/>
          <w:szCs w:val="22"/>
          <w:lang w:val="es-MX"/>
        </w:rPr>
        <w:t xml:space="preserve"> redacción de informes de avance de obra</w:t>
      </w:r>
      <w:r w:rsidR="0078073A" w:rsidRPr="007C7DFB">
        <w:rPr>
          <w:rFonts w:ascii="Swis721 BT" w:hAnsi="Swis721 BT"/>
          <w:sz w:val="22"/>
          <w:szCs w:val="22"/>
          <w:lang w:val="es-MX"/>
        </w:rPr>
        <w:t xml:space="preserve">, visitas de obra para </w:t>
      </w:r>
    </w:p>
    <w:p w:rsidR="003E0E24" w:rsidRPr="007C7DFB" w:rsidRDefault="003E0E24" w:rsidP="007C7DFB">
      <w:pPr>
        <w:jc w:val="both"/>
        <w:rPr>
          <w:rFonts w:ascii="Swis721 BT" w:hAnsi="Swis721 BT"/>
          <w:color w:val="0F243E" w:themeColor="text2" w:themeShade="80"/>
          <w:sz w:val="22"/>
          <w:szCs w:val="22"/>
          <w:u w:val="single"/>
          <w:lang w:val="es-MX"/>
        </w:rPr>
      </w:pPr>
    </w:p>
    <w:p w:rsidR="003E0E24" w:rsidRPr="007C7DFB" w:rsidRDefault="003E0E24" w:rsidP="007C7DFB">
      <w:pPr>
        <w:jc w:val="both"/>
        <w:rPr>
          <w:rFonts w:ascii="Swis721 BT" w:hAnsi="Swis721 BT"/>
          <w:sz w:val="22"/>
          <w:szCs w:val="22"/>
          <w:lang w:val="es-MX"/>
        </w:rPr>
      </w:pPr>
      <w:r w:rsidRPr="007C7DFB">
        <w:rPr>
          <w:rFonts w:ascii="Swis721 BT" w:hAnsi="Swis721 BT"/>
          <w:b/>
          <w:i/>
          <w:color w:val="0F243E" w:themeColor="text2" w:themeShade="80"/>
          <w:sz w:val="22"/>
          <w:szCs w:val="22"/>
          <w:u w:val="single"/>
          <w:lang w:val="es-MX"/>
        </w:rPr>
        <w:t>Obras:</w:t>
      </w:r>
      <w:r w:rsidRPr="007C7DFB">
        <w:rPr>
          <w:rFonts w:ascii="Swis721 BT" w:hAnsi="Swis721 BT"/>
          <w:sz w:val="22"/>
          <w:szCs w:val="22"/>
          <w:lang w:val="es-MX"/>
        </w:rPr>
        <w:t xml:space="preserve"> Construcción de 9  torres de departamentos para el INVI ubicadas en distintas calles del Centro de la Ciudad y por el metro Eduardo Molina (Emiliano zapata, </w:t>
      </w:r>
      <w:proofErr w:type="spellStart"/>
      <w:r w:rsidRPr="007C7DFB">
        <w:rPr>
          <w:rFonts w:ascii="Swis721 BT" w:hAnsi="Swis721 BT"/>
          <w:sz w:val="22"/>
          <w:szCs w:val="22"/>
          <w:lang w:val="es-MX"/>
        </w:rPr>
        <w:t>Tamagno</w:t>
      </w:r>
      <w:proofErr w:type="spellEnd"/>
      <w:r w:rsidRPr="007C7DFB">
        <w:rPr>
          <w:rFonts w:ascii="Swis721 BT" w:hAnsi="Swis721 BT"/>
          <w:sz w:val="22"/>
          <w:szCs w:val="22"/>
          <w:lang w:val="es-MX"/>
        </w:rPr>
        <w:t xml:space="preserve">, Zarco, Jardineros, Mártires I y II, Lucrecia </w:t>
      </w:r>
      <w:proofErr w:type="spellStart"/>
      <w:r w:rsidRPr="007C7DFB">
        <w:rPr>
          <w:rFonts w:ascii="Swis721 BT" w:hAnsi="Swis721 BT"/>
          <w:sz w:val="22"/>
          <w:szCs w:val="22"/>
          <w:lang w:val="es-MX"/>
        </w:rPr>
        <w:t>Toriz</w:t>
      </w:r>
      <w:proofErr w:type="spellEnd"/>
      <w:r w:rsidRPr="007C7DFB">
        <w:rPr>
          <w:rFonts w:ascii="Swis721 BT" w:hAnsi="Swis721 BT"/>
          <w:sz w:val="22"/>
          <w:szCs w:val="22"/>
          <w:lang w:val="es-MX"/>
        </w:rPr>
        <w:t>, Matamoros y Fresnillo).</w:t>
      </w:r>
    </w:p>
    <w:p w:rsidR="0063609F" w:rsidRPr="007C7DFB" w:rsidRDefault="0063609F" w:rsidP="007C7DFB">
      <w:pPr>
        <w:jc w:val="both"/>
        <w:rPr>
          <w:rFonts w:ascii="Swis721 BT" w:hAnsi="Swis721 BT"/>
          <w:sz w:val="22"/>
          <w:szCs w:val="22"/>
          <w:lang w:val="es-MX"/>
        </w:rPr>
      </w:pPr>
    </w:p>
    <w:p w:rsidR="0063609F" w:rsidRPr="007C7DFB" w:rsidRDefault="0063609F"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APAST TULTITLAN</w:t>
      </w:r>
      <w:r w:rsidR="00232401" w:rsidRPr="007C7DFB">
        <w:rPr>
          <w:rFonts w:ascii="Stylus BT" w:hAnsi="Stylus BT"/>
          <w:b/>
          <w:color w:val="215868" w:themeColor="accent5" w:themeShade="80"/>
          <w:sz w:val="22"/>
          <w:szCs w:val="22"/>
          <w:lang w:val="es-MX"/>
        </w:rPr>
        <w:t xml:space="preserve"> - </w:t>
      </w:r>
      <w:r w:rsidR="00F15133" w:rsidRPr="007C7DFB">
        <w:rPr>
          <w:rFonts w:ascii="Stylus BT" w:hAnsi="Stylus BT"/>
          <w:b/>
          <w:color w:val="215868" w:themeColor="accent5" w:themeShade="80"/>
          <w:sz w:val="22"/>
          <w:szCs w:val="22"/>
          <w:lang w:val="es-MX"/>
        </w:rPr>
        <w:t>DICIEMBRE 2011 A FEBRERO 2013</w:t>
      </w:r>
    </w:p>
    <w:p w:rsidR="0063609F" w:rsidRPr="007C7DFB" w:rsidRDefault="0063609F"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 xml:space="preserve">PROYECTISTA </w:t>
      </w:r>
    </w:p>
    <w:p w:rsidR="0063609F" w:rsidRPr="007C7DFB" w:rsidRDefault="0063609F" w:rsidP="007C7DFB">
      <w:pPr>
        <w:jc w:val="both"/>
        <w:rPr>
          <w:rFonts w:ascii="Swis721 BT" w:hAnsi="Swis721 BT"/>
          <w:sz w:val="22"/>
          <w:szCs w:val="22"/>
          <w:lang w:val="es-MX"/>
        </w:rPr>
      </w:pPr>
    </w:p>
    <w:p w:rsidR="0063609F" w:rsidRPr="007C7DFB" w:rsidRDefault="0063609F" w:rsidP="007C7DFB">
      <w:pPr>
        <w:jc w:val="both"/>
        <w:rPr>
          <w:rFonts w:ascii="Swis721 BT" w:hAnsi="Swis721 BT"/>
          <w:sz w:val="22"/>
          <w:szCs w:val="22"/>
          <w:lang w:val="es-MX"/>
        </w:rPr>
      </w:pPr>
      <w:r w:rsidRPr="007C7DFB">
        <w:rPr>
          <w:rFonts w:ascii="Swis721 BT" w:hAnsi="Swis721 BT"/>
          <w:b/>
          <w:i/>
          <w:color w:val="0F243E" w:themeColor="text2" w:themeShade="80"/>
          <w:sz w:val="22"/>
          <w:szCs w:val="22"/>
          <w:u w:val="single"/>
          <w:lang w:val="es-MX"/>
        </w:rPr>
        <w:t>Actividades:</w:t>
      </w:r>
      <w:r w:rsidRPr="007C7DFB">
        <w:rPr>
          <w:rFonts w:ascii="Swis721 BT" w:hAnsi="Swis721 BT"/>
          <w:sz w:val="22"/>
          <w:szCs w:val="22"/>
          <w:lang w:val="es-MX"/>
        </w:rPr>
        <w:t xml:space="preserve"> Realizar </w:t>
      </w:r>
      <w:r w:rsidR="00232401" w:rsidRPr="007C7DFB">
        <w:rPr>
          <w:rFonts w:ascii="Swis721 BT" w:hAnsi="Swis721 BT"/>
          <w:sz w:val="22"/>
          <w:szCs w:val="22"/>
          <w:lang w:val="es-MX"/>
        </w:rPr>
        <w:t xml:space="preserve">el proyecto </w:t>
      </w:r>
      <w:r w:rsidRPr="007C7DFB">
        <w:rPr>
          <w:rFonts w:ascii="Swis721 BT" w:hAnsi="Swis721 BT"/>
          <w:sz w:val="22"/>
          <w:szCs w:val="22"/>
          <w:lang w:val="es-MX"/>
        </w:rPr>
        <w:t>de agua potable y</w:t>
      </w:r>
      <w:r w:rsidR="00232401" w:rsidRPr="007C7DFB">
        <w:rPr>
          <w:rFonts w:ascii="Swis721 BT" w:hAnsi="Swis721 BT"/>
          <w:sz w:val="22"/>
          <w:szCs w:val="22"/>
          <w:lang w:val="es-MX"/>
        </w:rPr>
        <w:t>/o  alcantarillado de diferentes calles del municipio de Tultitlán, elaborar presupuestos de obra y</w:t>
      </w:r>
      <w:r w:rsidRPr="007C7DFB">
        <w:rPr>
          <w:rFonts w:ascii="Swis721 BT" w:hAnsi="Swis721 BT"/>
          <w:sz w:val="22"/>
          <w:szCs w:val="22"/>
          <w:lang w:val="es-MX"/>
        </w:rPr>
        <w:t xml:space="preserve"> cuantificación de materiales (</w:t>
      </w:r>
      <w:r w:rsidR="00232401" w:rsidRPr="007C7DFB">
        <w:rPr>
          <w:rFonts w:ascii="Swis721 BT" w:hAnsi="Swis721 BT"/>
          <w:sz w:val="22"/>
          <w:szCs w:val="22"/>
          <w:lang w:val="es-MX"/>
        </w:rPr>
        <w:t>con el programa AXA de acuerdo al proyecto</w:t>
      </w:r>
      <w:r w:rsidR="00794F25">
        <w:rPr>
          <w:rFonts w:ascii="Swis721 BT" w:hAnsi="Swis721 BT"/>
          <w:sz w:val="22"/>
          <w:szCs w:val="22"/>
          <w:lang w:val="es-MX"/>
        </w:rPr>
        <w:t>)</w:t>
      </w:r>
      <w:r w:rsidRPr="007C7DFB">
        <w:rPr>
          <w:rFonts w:ascii="Swis721 BT" w:hAnsi="Swis721 BT"/>
          <w:sz w:val="22"/>
          <w:szCs w:val="22"/>
          <w:lang w:val="es-MX"/>
        </w:rPr>
        <w:t>.</w:t>
      </w:r>
      <w:r w:rsidR="0076269F" w:rsidRPr="007C7DFB">
        <w:rPr>
          <w:rFonts w:ascii="Swis721 BT" w:hAnsi="Swis721 BT"/>
          <w:sz w:val="22"/>
          <w:szCs w:val="22"/>
          <w:lang w:val="es-MX"/>
        </w:rPr>
        <w:t xml:space="preserve"> </w:t>
      </w:r>
      <w:r w:rsidR="00827BAF" w:rsidRPr="007C7DFB">
        <w:rPr>
          <w:rFonts w:ascii="Swis721 BT" w:hAnsi="Swis721 BT"/>
          <w:sz w:val="22"/>
          <w:szCs w:val="22"/>
          <w:lang w:val="es-MX"/>
        </w:rPr>
        <w:t xml:space="preserve">Elaboración de </w:t>
      </w:r>
      <w:r w:rsidR="0076269F" w:rsidRPr="007C7DFB">
        <w:rPr>
          <w:rFonts w:ascii="Swis721 BT" w:hAnsi="Swis721 BT"/>
          <w:sz w:val="22"/>
          <w:szCs w:val="22"/>
          <w:lang w:val="es-MX"/>
        </w:rPr>
        <w:t xml:space="preserve">un proyecto </w:t>
      </w:r>
      <w:r w:rsidR="00827BAF" w:rsidRPr="007C7DFB">
        <w:rPr>
          <w:rFonts w:ascii="Swis721 BT" w:hAnsi="Swis721 BT"/>
          <w:sz w:val="22"/>
          <w:szCs w:val="22"/>
          <w:lang w:val="es-MX"/>
        </w:rPr>
        <w:t>de</w:t>
      </w:r>
      <w:r w:rsidR="0076269F" w:rsidRPr="007C7DFB">
        <w:rPr>
          <w:rFonts w:ascii="Swis721 BT" w:hAnsi="Swis721 BT"/>
          <w:sz w:val="22"/>
          <w:szCs w:val="22"/>
          <w:lang w:val="es-MX"/>
        </w:rPr>
        <w:t xml:space="preserve"> sistema de riego por </w:t>
      </w:r>
      <w:r w:rsidR="00AA4CFB" w:rsidRPr="007C7DFB">
        <w:rPr>
          <w:rFonts w:ascii="Swis721 BT" w:hAnsi="Swis721 BT"/>
          <w:sz w:val="22"/>
          <w:szCs w:val="22"/>
          <w:lang w:val="es-MX"/>
        </w:rPr>
        <w:t>aspersión</w:t>
      </w:r>
      <w:r w:rsidR="0076269F" w:rsidRPr="007C7DFB">
        <w:rPr>
          <w:rFonts w:ascii="Swis721 BT" w:hAnsi="Swis721 BT"/>
          <w:sz w:val="22"/>
          <w:szCs w:val="22"/>
          <w:lang w:val="es-MX"/>
        </w:rPr>
        <w:t xml:space="preserve"> en un camellón de la Avenida </w:t>
      </w:r>
      <w:r w:rsidR="00AA4CFB" w:rsidRPr="007C7DFB">
        <w:rPr>
          <w:rFonts w:ascii="Swis721 BT" w:hAnsi="Swis721 BT"/>
          <w:sz w:val="22"/>
          <w:szCs w:val="22"/>
          <w:lang w:val="es-MX"/>
        </w:rPr>
        <w:t>Quintana</w:t>
      </w:r>
      <w:r w:rsidR="0076269F" w:rsidRPr="007C7DFB">
        <w:rPr>
          <w:rFonts w:ascii="Swis721 BT" w:hAnsi="Swis721 BT"/>
          <w:sz w:val="22"/>
          <w:szCs w:val="22"/>
          <w:lang w:val="es-MX"/>
        </w:rPr>
        <w:t xml:space="preserve"> Roo, realizar el estudio hidrológico para determinar el caudal y en base a ellos proponer la geometría de los topes</w:t>
      </w:r>
      <w:r w:rsidR="0078073A" w:rsidRPr="007C7DFB">
        <w:rPr>
          <w:rFonts w:ascii="Swis721 BT" w:hAnsi="Swis721 BT"/>
          <w:sz w:val="22"/>
          <w:szCs w:val="22"/>
          <w:lang w:val="es-MX"/>
        </w:rPr>
        <w:t xml:space="preserve"> y ubicación de los mismos para desvío de agua </w:t>
      </w:r>
      <w:r w:rsidR="00827BAF" w:rsidRPr="007C7DFB">
        <w:rPr>
          <w:rFonts w:ascii="Swis721 BT" w:hAnsi="Swis721 BT"/>
          <w:sz w:val="22"/>
          <w:szCs w:val="22"/>
          <w:lang w:val="es-MX"/>
        </w:rPr>
        <w:t xml:space="preserve">de lluvia </w:t>
      </w:r>
      <w:r w:rsidR="0078073A" w:rsidRPr="007C7DFB">
        <w:rPr>
          <w:rFonts w:ascii="Swis721 BT" w:hAnsi="Swis721 BT"/>
          <w:sz w:val="22"/>
          <w:szCs w:val="22"/>
          <w:lang w:val="es-MX"/>
        </w:rPr>
        <w:t xml:space="preserve">y reducir inundaciones en la zona de </w:t>
      </w:r>
      <w:r w:rsidR="00827BAF" w:rsidRPr="007C7DFB">
        <w:rPr>
          <w:rFonts w:ascii="Swis721 BT" w:hAnsi="Swis721 BT"/>
          <w:sz w:val="22"/>
          <w:szCs w:val="22"/>
          <w:lang w:val="es-MX"/>
        </w:rPr>
        <w:t>la colonia de Bello H</w:t>
      </w:r>
      <w:r w:rsidR="0078073A" w:rsidRPr="007C7DFB">
        <w:rPr>
          <w:rFonts w:ascii="Swis721 BT" w:hAnsi="Swis721 BT"/>
          <w:sz w:val="22"/>
          <w:szCs w:val="22"/>
          <w:lang w:val="es-MX"/>
        </w:rPr>
        <w:t>orizonte.</w:t>
      </w:r>
      <w:r w:rsidR="00827BAF" w:rsidRPr="007C7DFB">
        <w:rPr>
          <w:rFonts w:ascii="Swis721 BT" w:hAnsi="Swis721 BT"/>
          <w:sz w:val="22"/>
          <w:szCs w:val="22"/>
          <w:lang w:val="es-MX"/>
        </w:rPr>
        <w:t xml:space="preserve"> Proyecto</w:t>
      </w:r>
      <w:r w:rsidR="00794F25">
        <w:rPr>
          <w:rFonts w:ascii="Swis721 BT" w:hAnsi="Swis721 BT"/>
          <w:sz w:val="22"/>
          <w:szCs w:val="22"/>
          <w:lang w:val="es-MX"/>
        </w:rPr>
        <w:t xml:space="preserve"> (diámetro de tubería, tipo de tubería, tipo de bombas, dársena de descarga, etc.) para desalojo de aguas desde el cárcamo los Reyes </w:t>
      </w:r>
      <w:r w:rsidR="00827BAF" w:rsidRPr="007C7DFB">
        <w:rPr>
          <w:rFonts w:ascii="Swis721 BT" w:hAnsi="Swis721 BT"/>
          <w:sz w:val="22"/>
          <w:szCs w:val="22"/>
          <w:lang w:val="es-MX"/>
        </w:rPr>
        <w:t>hasta el canal de la avenida del Boulevard Benito Juárez.</w:t>
      </w:r>
    </w:p>
    <w:p w:rsidR="00827BAF" w:rsidRPr="007C7DFB" w:rsidRDefault="00827BAF" w:rsidP="007C7DFB">
      <w:pPr>
        <w:jc w:val="both"/>
        <w:rPr>
          <w:rFonts w:ascii="Swis721 BT" w:hAnsi="Swis721 BT"/>
          <w:sz w:val="22"/>
          <w:szCs w:val="22"/>
          <w:lang w:val="es-MX"/>
        </w:rPr>
      </w:pPr>
    </w:p>
    <w:p w:rsidR="0063609F" w:rsidRPr="007C7DFB" w:rsidRDefault="0063609F" w:rsidP="007C7DFB">
      <w:pPr>
        <w:jc w:val="both"/>
        <w:rPr>
          <w:rFonts w:ascii="Swis721 BT" w:hAnsi="Swis721 BT"/>
          <w:sz w:val="22"/>
          <w:szCs w:val="22"/>
          <w:lang w:val="es-MX"/>
        </w:rPr>
      </w:pPr>
      <w:r w:rsidRPr="007C7DFB">
        <w:rPr>
          <w:rFonts w:ascii="Swis721 BT" w:hAnsi="Swis721 BT"/>
          <w:b/>
          <w:i/>
          <w:color w:val="0F243E" w:themeColor="text2" w:themeShade="80"/>
          <w:sz w:val="22"/>
          <w:szCs w:val="22"/>
          <w:u w:val="single"/>
          <w:lang w:val="es-MX"/>
        </w:rPr>
        <w:lastRenderedPageBreak/>
        <w:t>Obras:</w:t>
      </w:r>
      <w:r w:rsidRPr="007C7DFB">
        <w:rPr>
          <w:rFonts w:ascii="Swis721 BT" w:hAnsi="Swis721 BT"/>
          <w:sz w:val="22"/>
          <w:szCs w:val="22"/>
          <w:lang w:val="es-MX"/>
        </w:rPr>
        <w:t xml:space="preserve"> Los proyectos de agua y drenaje se ejecutaban en diferentes calles del municipio de Tulti</w:t>
      </w:r>
      <w:r w:rsidR="00232401" w:rsidRPr="007C7DFB">
        <w:rPr>
          <w:rFonts w:ascii="Swis721 BT" w:hAnsi="Swis721 BT"/>
          <w:sz w:val="22"/>
          <w:szCs w:val="22"/>
          <w:lang w:val="es-MX"/>
        </w:rPr>
        <w:t>l</w:t>
      </w:r>
      <w:r w:rsidRPr="007C7DFB">
        <w:rPr>
          <w:rFonts w:ascii="Swis721 BT" w:hAnsi="Swis721 BT"/>
          <w:sz w:val="22"/>
          <w:szCs w:val="22"/>
          <w:lang w:val="es-MX"/>
        </w:rPr>
        <w:t>án, esto de acuer</w:t>
      </w:r>
      <w:r w:rsidR="00232401" w:rsidRPr="007C7DFB">
        <w:rPr>
          <w:rFonts w:ascii="Swis721 BT" w:hAnsi="Swis721 BT"/>
          <w:sz w:val="22"/>
          <w:szCs w:val="22"/>
          <w:lang w:val="es-MX"/>
        </w:rPr>
        <w:t>d</w:t>
      </w:r>
      <w:r w:rsidRPr="007C7DFB">
        <w:rPr>
          <w:rFonts w:ascii="Swis721 BT" w:hAnsi="Swis721 BT"/>
          <w:sz w:val="22"/>
          <w:szCs w:val="22"/>
          <w:lang w:val="es-MX"/>
        </w:rPr>
        <w:t xml:space="preserve">o </w:t>
      </w:r>
      <w:r w:rsidR="00232401" w:rsidRPr="007C7DFB">
        <w:rPr>
          <w:rFonts w:ascii="Swis721 BT" w:hAnsi="Swis721 BT"/>
          <w:sz w:val="22"/>
          <w:szCs w:val="22"/>
          <w:lang w:val="es-MX"/>
        </w:rPr>
        <w:t xml:space="preserve">a la solicitud de </w:t>
      </w:r>
      <w:r w:rsidRPr="007C7DFB">
        <w:rPr>
          <w:rFonts w:ascii="Swis721 BT" w:hAnsi="Swis721 BT"/>
          <w:sz w:val="22"/>
          <w:szCs w:val="22"/>
          <w:lang w:val="es-MX"/>
        </w:rPr>
        <w:t>los habitantes al Organismo</w:t>
      </w:r>
      <w:r w:rsidR="00232401" w:rsidRPr="007C7DFB">
        <w:rPr>
          <w:rFonts w:ascii="Swis721 BT" w:hAnsi="Swis721 BT"/>
          <w:sz w:val="22"/>
          <w:szCs w:val="22"/>
          <w:lang w:val="es-MX"/>
        </w:rPr>
        <w:t xml:space="preserve">. La </w:t>
      </w:r>
      <w:r w:rsidRPr="007C7DFB">
        <w:rPr>
          <w:rFonts w:ascii="Swis721 BT" w:hAnsi="Swis721 BT"/>
          <w:sz w:val="22"/>
          <w:szCs w:val="22"/>
          <w:lang w:val="es-MX"/>
        </w:rPr>
        <w:t xml:space="preserve">mano de obra </w:t>
      </w:r>
      <w:r w:rsidR="00232401" w:rsidRPr="007C7DFB">
        <w:rPr>
          <w:rFonts w:ascii="Swis721 BT" w:hAnsi="Swis721 BT"/>
          <w:sz w:val="22"/>
          <w:szCs w:val="22"/>
          <w:lang w:val="es-MX"/>
        </w:rPr>
        <w:t>era proporcionada por el Organismo y los materiales los compraban los habitantes.</w:t>
      </w:r>
    </w:p>
    <w:p w:rsidR="0063609F" w:rsidRPr="007C7DFB" w:rsidRDefault="0063609F" w:rsidP="007C7DFB">
      <w:pPr>
        <w:jc w:val="both"/>
        <w:rPr>
          <w:rFonts w:ascii="Swis721 BT" w:hAnsi="Swis721 BT"/>
          <w:sz w:val="22"/>
          <w:szCs w:val="22"/>
          <w:lang w:val="es-MX"/>
        </w:rPr>
      </w:pPr>
    </w:p>
    <w:p w:rsidR="0063609F" w:rsidRPr="007C7DFB" w:rsidRDefault="0063609F"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CRID CONSTRUCCIONES S.A. DE C.V.  – MAYO 2015</w:t>
      </w:r>
      <w:r w:rsidR="00F15133" w:rsidRPr="007C7DFB">
        <w:rPr>
          <w:rFonts w:ascii="Stylus BT" w:hAnsi="Stylus BT"/>
          <w:b/>
          <w:color w:val="215868" w:themeColor="accent5" w:themeShade="80"/>
          <w:sz w:val="22"/>
          <w:szCs w:val="22"/>
          <w:lang w:val="es-MX"/>
        </w:rPr>
        <w:t xml:space="preserve"> A FEBRERO 2017</w:t>
      </w:r>
    </w:p>
    <w:p w:rsidR="0063609F" w:rsidRPr="007C7DFB" w:rsidRDefault="0063609F"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RESIDENTE DE OBRA</w:t>
      </w:r>
    </w:p>
    <w:p w:rsidR="0063609F" w:rsidRPr="007C7DFB" w:rsidRDefault="0063609F" w:rsidP="007C7DFB">
      <w:pPr>
        <w:jc w:val="both"/>
        <w:rPr>
          <w:rFonts w:ascii="Swis721 BT" w:hAnsi="Swis721 BT"/>
          <w:b/>
          <w:color w:val="215868" w:themeColor="accent5" w:themeShade="80"/>
          <w:sz w:val="22"/>
          <w:szCs w:val="22"/>
          <w:lang w:val="es-MX"/>
        </w:rPr>
      </w:pPr>
    </w:p>
    <w:p w:rsidR="00827BAF" w:rsidRPr="007C7DFB" w:rsidRDefault="0063609F" w:rsidP="007C7DFB">
      <w:pPr>
        <w:jc w:val="both"/>
        <w:rPr>
          <w:rFonts w:ascii="Swis721 BT" w:hAnsi="Swis721 BT"/>
          <w:sz w:val="22"/>
          <w:szCs w:val="22"/>
          <w:lang w:val="es-MX"/>
        </w:rPr>
      </w:pPr>
      <w:r w:rsidRPr="007C7DFB">
        <w:rPr>
          <w:rFonts w:ascii="Swis721 BT" w:hAnsi="Swis721 BT"/>
          <w:b/>
          <w:i/>
          <w:color w:val="0F243E" w:themeColor="text2" w:themeShade="80"/>
          <w:sz w:val="22"/>
          <w:szCs w:val="22"/>
          <w:u w:val="single"/>
          <w:lang w:val="es-MX"/>
        </w:rPr>
        <w:t>Actividades:</w:t>
      </w:r>
      <w:r w:rsidR="00220D58" w:rsidRPr="007C7DFB">
        <w:rPr>
          <w:rFonts w:ascii="Swis721 BT" w:hAnsi="Swis721 BT"/>
          <w:sz w:val="22"/>
          <w:szCs w:val="22"/>
          <w:lang w:val="es-MX"/>
        </w:rPr>
        <w:t xml:space="preserve"> S</w:t>
      </w:r>
      <w:r w:rsidR="0091433F" w:rsidRPr="007C7DFB">
        <w:rPr>
          <w:rFonts w:ascii="Swis721 BT" w:hAnsi="Swis721 BT"/>
          <w:sz w:val="22"/>
          <w:szCs w:val="22"/>
          <w:lang w:val="es-MX"/>
        </w:rPr>
        <w:t xml:space="preserve">upervisar la ejecución de los trabajos, </w:t>
      </w:r>
      <w:r w:rsidR="00827BAF" w:rsidRPr="007C7DFB">
        <w:rPr>
          <w:rFonts w:ascii="Swis721 BT" w:hAnsi="Swis721 BT"/>
          <w:sz w:val="22"/>
          <w:szCs w:val="22"/>
          <w:lang w:val="es-MX"/>
        </w:rPr>
        <w:t xml:space="preserve">medir los trabajos ejecutados en la obra y posteriormente </w:t>
      </w:r>
      <w:r w:rsidR="0091433F" w:rsidRPr="007C7DFB">
        <w:rPr>
          <w:rFonts w:ascii="Swis721 BT" w:hAnsi="Swis721 BT"/>
          <w:sz w:val="22"/>
          <w:szCs w:val="22"/>
          <w:lang w:val="es-MX"/>
        </w:rPr>
        <w:t>realizar generadores, elaborar boletines para informar sobre los cambios de proyecto, elaborar oficios, r</w:t>
      </w:r>
      <w:r w:rsidRPr="007C7DFB">
        <w:rPr>
          <w:rFonts w:ascii="Swis721 BT" w:hAnsi="Swis721 BT"/>
          <w:sz w:val="22"/>
          <w:szCs w:val="22"/>
          <w:lang w:val="es-MX"/>
        </w:rPr>
        <w:t>ealizar estimaciones, revisión de pruebas de laboratorio</w:t>
      </w:r>
      <w:r w:rsidR="003C2C1A" w:rsidRPr="007C7DFB">
        <w:rPr>
          <w:rFonts w:ascii="Swis721 BT" w:hAnsi="Swis721 BT"/>
          <w:sz w:val="22"/>
          <w:szCs w:val="22"/>
          <w:lang w:val="es-MX"/>
        </w:rPr>
        <w:t xml:space="preserve"> verificando que cumplan con la resistencia o parámetros especificados en el proyecto ejecutivo, además de checar que se cumplan con el número de pruebas de acuerdo a lo solicitado en las NMX</w:t>
      </w:r>
      <w:r w:rsidRPr="007C7DFB">
        <w:rPr>
          <w:rFonts w:ascii="Swis721 BT" w:hAnsi="Swis721 BT"/>
          <w:sz w:val="22"/>
          <w:szCs w:val="22"/>
          <w:lang w:val="es-MX"/>
        </w:rPr>
        <w:t xml:space="preserve">, </w:t>
      </w:r>
      <w:r w:rsidR="003C2C1A" w:rsidRPr="007C7DFB">
        <w:rPr>
          <w:rFonts w:ascii="Swis721 BT" w:hAnsi="Swis721 BT"/>
          <w:sz w:val="22"/>
          <w:szCs w:val="22"/>
          <w:lang w:val="es-MX"/>
        </w:rPr>
        <w:t xml:space="preserve">búsqueda de laboratorios para realizar pruebas de ultrasonido y líquidos penetrantes en estructura de casetas, </w:t>
      </w:r>
      <w:r w:rsidR="00AA4CFB" w:rsidRPr="007C7DFB">
        <w:rPr>
          <w:rFonts w:ascii="Swis721 BT" w:hAnsi="Swis721 BT"/>
          <w:sz w:val="22"/>
          <w:szCs w:val="22"/>
          <w:lang w:val="es-MX"/>
        </w:rPr>
        <w:t xml:space="preserve">búsqueda y solicitud a los proveedores de fichas técnicas y certificados de calidad de los materiales, </w:t>
      </w:r>
      <w:r w:rsidR="003C2C1A" w:rsidRPr="007C7DFB">
        <w:rPr>
          <w:rFonts w:ascii="Swis721 BT" w:hAnsi="Swis721 BT"/>
          <w:sz w:val="22"/>
          <w:szCs w:val="22"/>
          <w:lang w:val="es-MX"/>
        </w:rPr>
        <w:t>conciliar generadores de obra y realizar cotizaciones.</w:t>
      </w:r>
      <w:r w:rsidR="007641BE" w:rsidRPr="007C7DFB">
        <w:rPr>
          <w:rFonts w:ascii="Swis721 BT" w:hAnsi="Swis721 BT"/>
          <w:sz w:val="22"/>
          <w:szCs w:val="22"/>
          <w:lang w:val="es-MX"/>
        </w:rPr>
        <w:t xml:space="preserve"> </w:t>
      </w:r>
      <w:r w:rsidR="00BC0355" w:rsidRPr="007C7DFB">
        <w:rPr>
          <w:rFonts w:ascii="Swis721 BT" w:hAnsi="Swis721 BT"/>
          <w:sz w:val="22"/>
          <w:szCs w:val="22"/>
          <w:lang w:val="es-MX"/>
        </w:rPr>
        <w:t>Además</w:t>
      </w:r>
      <w:r w:rsidR="007641BE" w:rsidRPr="007C7DFB">
        <w:rPr>
          <w:rFonts w:ascii="Swis721 BT" w:hAnsi="Swis721 BT"/>
          <w:sz w:val="22"/>
          <w:szCs w:val="22"/>
          <w:lang w:val="es-MX"/>
        </w:rPr>
        <w:t xml:space="preserve"> programar el suministro de concreto para los colados. También tenía que redactar, conciliar, asentar y firmar notas de bitácora (BEOPT)</w:t>
      </w:r>
    </w:p>
    <w:p w:rsidR="0063609F" w:rsidRPr="007C7DFB" w:rsidRDefault="0063609F" w:rsidP="007C7DFB">
      <w:pPr>
        <w:jc w:val="both"/>
        <w:rPr>
          <w:rFonts w:ascii="Swis721 BT" w:hAnsi="Swis721 BT"/>
          <w:sz w:val="22"/>
          <w:szCs w:val="22"/>
          <w:lang w:val="es-MX"/>
        </w:rPr>
      </w:pPr>
      <w:r w:rsidRPr="007C7DFB">
        <w:rPr>
          <w:rFonts w:ascii="Swis721 BT" w:hAnsi="Swis721 BT"/>
          <w:b/>
          <w:i/>
          <w:color w:val="0F243E" w:themeColor="text2" w:themeShade="80"/>
          <w:sz w:val="22"/>
          <w:szCs w:val="22"/>
          <w:u w:val="single"/>
          <w:lang w:val="es-MX"/>
        </w:rPr>
        <w:t>Obras:</w:t>
      </w:r>
      <w:r w:rsidRPr="007C7DFB">
        <w:rPr>
          <w:rFonts w:ascii="Swis721 BT" w:hAnsi="Swis721 BT"/>
          <w:sz w:val="22"/>
          <w:szCs w:val="22"/>
          <w:lang w:val="es-MX"/>
        </w:rPr>
        <w:t xml:space="preserve"> “Trabajos faltantes de las casetas de cobro en el km 21+200 y km 26+100, estructuras, señalamientos y obras complementarias de la carretera La Pera-Cuautla km20+700 al km 34+200 en el Estado de Morelos”.</w:t>
      </w:r>
    </w:p>
    <w:p w:rsidR="0063609F" w:rsidRPr="007C7DFB" w:rsidRDefault="0063609F" w:rsidP="007C7DFB">
      <w:pPr>
        <w:jc w:val="both"/>
        <w:rPr>
          <w:rFonts w:ascii="Swis721 BT" w:hAnsi="Swis721 BT"/>
          <w:sz w:val="22"/>
          <w:szCs w:val="22"/>
          <w:lang w:val="es-MX"/>
        </w:rPr>
      </w:pPr>
    </w:p>
    <w:p w:rsidR="0063609F" w:rsidRPr="007C7DFB" w:rsidRDefault="0063609F" w:rsidP="007C7DFB">
      <w:pPr>
        <w:jc w:val="both"/>
        <w:rPr>
          <w:rFonts w:ascii="Swis721 BT" w:hAnsi="Swis721 BT"/>
          <w:b/>
          <w:color w:val="215868" w:themeColor="accent5" w:themeShade="80"/>
          <w:sz w:val="22"/>
          <w:szCs w:val="22"/>
          <w:lang w:val="es-MX"/>
        </w:rPr>
      </w:pPr>
    </w:p>
    <w:p w:rsidR="0063609F" w:rsidRPr="007C7DFB" w:rsidRDefault="0063609F"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DIRAC INGENIEROS CONSULTORES –TRABAJO ACTUAL</w:t>
      </w:r>
      <w:r w:rsidR="00F15133" w:rsidRPr="007C7DFB">
        <w:rPr>
          <w:rFonts w:ascii="Stylus BT" w:hAnsi="Stylus BT"/>
          <w:b/>
          <w:color w:val="215868" w:themeColor="accent5" w:themeShade="80"/>
          <w:sz w:val="22"/>
          <w:szCs w:val="22"/>
          <w:lang w:val="es-MX"/>
        </w:rPr>
        <w:t xml:space="preserve"> (FEBRERO 2017)</w:t>
      </w:r>
    </w:p>
    <w:p w:rsidR="0063609F" w:rsidRPr="007C7DFB" w:rsidRDefault="0063609F" w:rsidP="007C7DFB">
      <w:pPr>
        <w:jc w:val="both"/>
        <w:rPr>
          <w:rFonts w:ascii="Stylus BT" w:hAnsi="Stylus BT"/>
          <w:b/>
          <w:color w:val="215868" w:themeColor="accent5" w:themeShade="80"/>
          <w:sz w:val="22"/>
          <w:szCs w:val="22"/>
          <w:lang w:val="es-MX"/>
        </w:rPr>
      </w:pPr>
      <w:r w:rsidRPr="007C7DFB">
        <w:rPr>
          <w:rFonts w:ascii="Stylus BT" w:hAnsi="Stylus BT"/>
          <w:b/>
          <w:color w:val="215868" w:themeColor="accent5" w:themeShade="80"/>
          <w:sz w:val="22"/>
          <w:szCs w:val="22"/>
          <w:lang w:val="es-MX"/>
        </w:rPr>
        <w:t>AUXILIAR DE SUPERVISIÓN</w:t>
      </w:r>
    </w:p>
    <w:p w:rsidR="0063609F" w:rsidRPr="007C7DFB" w:rsidRDefault="0063609F" w:rsidP="007C7DFB">
      <w:pPr>
        <w:jc w:val="both"/>
        <w:rPr>
          <w:rFonts w:ascii="Swis721 BT" w:hAnsi="Swis721 BT"/>
          <w:sz w:val="22"/>
          <w:szCs w:val="22"/>
          <w:lang w:val="es-MX"/>
        </w:rPr>
      </w:pPr>
      <w:r w:rsidRPr="007C7DFB">
        <w:rPr>
          <w:rFonts w:ascii="Swis721 BT" w:hAnsi="Swis721 BT"/>
          <w:b/>
          <w:i/>
          <w:color w:val="0F243E" w:themeColor="text2" w:themeShade="80"/>
          <w:sz w:val="22"/>
          <w:szCs w:val="22"/>
          <w:u w:val="single"/>
          <w:lang w:val="es-MX"/>
        </w:rPr>
        <w:t>Actividades:</w:t>
      </w:r>
      <w:r w:rsidRPr="007C7DFB">
        <w:rPr>
          <w:rFonts w:ascii="Swis721 BT" w:hAnsi="Swis721 BT"/>
          <w:sz w:val="22"/>
          <w:szCs w:val="22"/>
          <w:lang w:val="es-MX"/>
        </w:rPr>
        <w:t xml:space="preserve"> </w:t>
      </w:r>
      <w:r w:rsidR="001C0A96" w:rsidRPr="007C7DFB">
        <w:rPr>
          <w:rFonts w:ascii="Swis721 BT" w:hAnsi="Swis721 BT"/>
          <w:sz w:val="22"/>
          <w:szCs w:val="22"/>
          <w:lang w:val="es-MX"/>
        </w:rPr>
        <w:t>Elaborar informes diarios y semanales de obra para la Dependencia, r</w:t>
      </w:r>
      <w:r w:rsidRPr="007C7DFB">
        <w:rPr>
          <w:rFonts w:ascii="Swis721 BT" w:hAnsi="Swis721 BT"/>
          <w:sz w:val="22"/>
          <w:szCs w:val="22"/>
          <w:lang w:val="es-MX"/>
        </w:rPr>
        <w:t xml:space="preserve">edacción de notas de bitácora, solicitud de pruebas de laboratorio y certificados de calidad </w:t>
      </w:r>
      <w:r w:rsidR="001C0A96" w:rsidRPr="007C7DFB">
        <w:rPr>
          <w:rFonts w:ascii="Swis721 BT" w:hAnsi="Swis721 BT"/>
          <w:sz w:val="22"/>
          <w:szCs w:val="22"/>
          <w:lang w:val="es-MX"/>
        </w:rPr>
        <w:t xml:space="preserve">a la Contratista </w:t>
      </w:r>
      <w:r w:rsidRPr="007C7DFB">
        <w:rPr>
          <w:rFonts w:ascii="Swis721 BT" w:hAnsi="Swis721 BT"/>
          <w:sz w:val="22"/>
          <w:szCs w:val="22"/>
          <w:lang w:val="es-MX"/>
        </w:rPr>
        <w:t xml:space="preserve">de los materiales </w:t>
      </w:r>
      <w:r w:rsidR="001C0A96" w:rsidRPr="007C7DFB">
        <w:rPr>
          <w:rFonts w:ascii="Swis721 BT" w:hAnsi="Swis721 BT"/>
          <w:sz w:val="22"/>
          <w:szCs w:val="22"/>
          <w:lang w:val="es-MX"/>
        </w:rPr>
        <w:t xml:space="preserve">empleados en la ejecución de los trabajos, además de verificar que </w:t>
      </w:r>
      <w:r w:rsidR="00346666" w:rsidRPr="007C7DFB">
        <w:rPr>
          <w:rFonts w:ascii="Swis721 BT" w:hAnsi="Swis721 BT"/>
          <w:sz w:val="22"/>
          <w:szCs w:val="22"/>
          <w:lang w:val="es-MX"/>
        </w:rPr>
        <w:t>el</w:t>
      </w:r>
      <w:r w:rsidR="001C0A96" w:rsidRPr="007C7DFB">
        <w:rPr>
          <w:rFonts w:ascii="Swis721 BT" w:hAnsi="Swis721 BT"/>
          <w:sz w:val="22"/>
          <w:szCs w:val="22"/>
          <w:lang w:val="es-MX"/>
        </w:rPr>
        <w:t xml:space="preserve"> laboratorio este certificado ante la </w:t>
      </w:r>
      <w:proofErr w:type="spellStart"/>
      <w:r w:rsidR="001C0A96" w:rsidRPr="007C7DFB">
        <w:rPr>
          <w:rFonts w:ascii="Swis721 BT" w:hAnsi="Swis721 BT"/>
          <w:sz w:val="22"/>
          <w:szCs w:val="22"/>
          <w:lang w:val="es-MX"/>
        </w:rPr>
        <w:t>ema</w:t>
      </w:r>
      <w:proofErr w:type="spellEnd"/>
      <w:r w:rsidR="001C0A96" w:rsidRPr="007C7DFB">
        <w:rPr>
          <w:rFonts w:ascii="Swis721 BT" w:hAnsi="Swis721 BT"/>
          <w:sz w:val="22"/>
          <w:szCs w:val="22"/>
          <w:lang w:val="es-MX"/>
        </w:rPr>
        <w:t>, solicitar la</w:t>
      </w:r>
      <w:r w:rsidRPr="007C7DFB">
        <w:rPr>
          <w:rFonts w:ascii="Swis721 BT" w:hAnsi="Swis721 BT"/>
          <w:sz w:val="22"/>
          <w:szCs w:val="22"/>
          <w:lang w:val="es-MX"/>
        </w:rPr>
        <w:t xml:space="preserve"> certificación del personal</w:t>
      </w:r>
      <w:r w:rsidR="001C0A96" w:rsidRPr="007C7DFB">
        <w:rPr>
          <w:rFonts w:ascii="Swis721 BT" w:hAnsi="Swis721 BT"/>
          <w:sz w:val="22"/>
          <w:szCs w:val="22"/>
          <w:lang w:val="es-MX"/>
        </w:rPr>
        <w:t xml:space="preserve"> (soldadores), solicitud de calibración de los equipos utilizados en el Laboratorio y de los equipos topográficos, verificar que estos </w:t>
      </w:r>
      <w:r w:rsidR="008870F3">
        <w:rPr>
          <w:rFonts w:ascii="Swis721 BT" w:hAnsi="Swis721 BT"/>
          <w:sz w:val="22"/>
          <w:szCs w:val="22"/>
          <w:lang w:val="es-MX"/>
        </w:rPr>
        <w:t>aún se encuentren vigentes</w:t>
      </w:r>
      <w:r w:rsidR="00346666" w:rsidRPr="007C7DFB">
        <w:rPr>
          <w:rFonts w:ascii="Swis721 BT" w:hAnsi="Swis721 BT"/>
          <w:sz w:val="22"/>
          <w:szCs w:val="22"/>
          <w:lang w:val="es-MX"/>
        </w:rPr>
        <w:t>.</w:t>
      </w:r>
    </w:p>
    <w:p w:rsidR="001C0A96" w:rsidRPr="007C7DFB" w:rsidRDefault="001C0A96" w:rsidP="007C7DFB">
      <w:pPr>
        <w:jc w:val="both"/>
        <w:rPr>
          <w:rFonts w:ascii="Swis721 BT" w:hAnsi="Swis721 BT"/>
          <w:color w:val="0F243E" w:themeColor="text2" w:themeShade="80"/>
          <w:sz w:val="22"/>
          <w:szCs w:val="22"/>
          <w:u w:val="single"/>
          <w:lang w:val="es-MX"/>
        </w:rPr>
      </w:pPr>
    </w:p>
    <w:p w:rsidR="0063609F" w:rsidRPr="007C7DFB" w:rsidRDefault="0063609F" w:rsidP="007C7DFB">
      <w:pPr>
        <w:jc w:val="both"/>
        <w:rPr>
          <w:rFonts w:ascii="Swis721 BT" w:hAnsi="Swis721 BT"/>
          <w:sz w:val="22"/>
          <w:szCs w:val="22"/>
          <w:lang w:val="es-MX"/>
        </w:rPr>
      </w:pPr>
      <w:r w:rsidRPr="007C7DFB">
        <w:rPr>
          <w:rFonts w:ascii="Swis721 BT" w:hAnsi="Swis721 BT"/>
          <w:b/>
          <w:i/>
          <w:color w:val="0F243E" w:themeColor="text2" w:themeShade="80"/>
          <w:sz w:val="22"/>
          <w:szCs w:val="22"/>
          <w:u w:val="single"/>
          <w:lang w:val="es-MX"/>
        </w:rPr>
        <w:t>Obras:</w:t>
      </w:r>
      <w:r w:rsidRPr="007C7DFB">
        <w:rPr>
          <w:rFonts w:ascii="Swis721 BT" w:hAnsi="Swis721 BT"/>
          <w:sz w:val="22"/>
          <w:szCs w:val="22"/>
          <w:lang w:val="es-MX"/>
        </w:rPr>
        <w:tab/>
        <w:t>“Supervisión y Control de Obra para la Construcción del túnel ferroviario portal poniente del túnel al portal oriente del túnel de 4.634 kilómetros de longitud, con inicio en el kilómetro 036+150.00 y terminación en el kilómetro 040+784, en el Distrito Federal, el cual forma parte del proyecto integral de transporte de pasajeros Tren Interurbano México-Toluca”.</w:t>
      </w:r>
    </w:p>
    <w:p w:rsidR="0063609F" w:rsidRPr="007C7DFB" w:rsidRDefault="0063609F" w:rsidP="007C7DFB">
      <w:pPr>
        <w:jc w:val="both"/>
        <w:rPr>
          <w:rFonts w:ascii="Swis721 BT" w:hAnsi="Swis721 BT"/>
          <w:sz w:val="22"/>
          <w:szCs w:val="22"/>
          <w:lang w:val="es-MX"/>
        </w:rPr>
      </w:pPr>
    </w:p>
    <w:p w:rsidR="0063609F" w:rsidRPr="007C7DFB" w:rsidRDefault="0063609F" w:rsidP="007C7DFB">
      <w:pPr>
        <w:jc w:val="both"/>
        <w:rPr>
          <w:rFonts w:ascii="Swis721 BT" w:hAnsi="Swis721 BT"/>
          <w:sz w:val="22"/>
          <w:szCs w:val="22"/>
          <w:lang w:val="es-MX"/>
        </w:rPr>
      </w:pPr>
    </w:p>
    <w:sectPr w:rsidR="0063609F" w:rsidRPr="007C7DF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979" w:rsidRDefault="00675979" w:rsidP="00346666">
      <w:r>
        <w:separator/>
      </w:r>
    </w:p>
  </w:endnote>
  <w:endnote w:type="continuationSeparator" w:id="0">
    <w:p w:rsidR="00675979" w:rsidRDefault="00675979" w:rsidP="0034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Light Cond">
    <w:panose1 w:val="00000000000000000000"/>
    <w:charset w:val="00"/>
    <w:family w:val="swiss"/>
    <w:notTrueType/>
    <w:pitch w:val="variable"/>
    <w:sig w:usb0="A00002AF" w:usb1="50002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tylus BT">
    <w:panose1 w:val="020E0402020206020304"/>
    <w:charset w:val="00"/>
    <w:family w:val="swiss"/>
    <w:pitch w:val="variable"/>
    <w:sig w:usb0="00000087" w:usb1="00000000" w:usb2="00000000" w:usb3="00000000" w:csb0="0000001B" w:csb1="00000000"/>
  </w:font>
  <w:font w:name="Swis721 BT">
    <w:panose1 w:val="020B0504020202020204"/>
    <w:charset w:val="00"/>
    <w:family w:val="swiss"/>
    <w:pitch w:val="variable"/>
    <w:sig w:usb0="00000087" w:usb1="00000000" w:usb2="00000000" w:usb3="00000000" w:csb0="0000001B" w:csb1="00000000"/>
  </w:font>
  <w:font w:name="EngraversGothic BT">
    <w:panose1 w:val="020B0507020203020204"/>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904"/>
      <w:gridCol w:w="1150"/>
    </w:tblGrid>
    <w:sdt>
      <w:sdtPr>
        <w:rPr>
          <w:rFonts w:asciiTheme="majorHAnsi" w:eastAsiaTheme="majorEastAsia" w:hAnsiTheme="majorHAnsi" w:cstheme="majorBidi"/>
          <w:sz w:val="20"/>
          <w:szCs w:val="20"/>
        </w:rPr>
        <w:id w:val="-1811095108"/>
        <w:docPartObj>
          <w:docPartGallery w:val="Page Numbers (Bottom of Page)"/>
          <w:docPartUnique/>
        </w:docPartObj>
      </w:sdtPr>
      <w:sdtEndPr>
        <w:rPr>
          <w:rFonts w:ascii="Times New Roman" w:eastAsia="Times New Roman" w:hAnsi="Times New Roman" w:cs="Times New Roman"/>
          <w:sz w:val="24"/>
          <w:szCs w:val="24"/>
        </w:rPr>
      </w:sdtEndPr>
      <w:sdtContent>
        <w:tr w:rsidR="00346666" w:rsidTr="00044F52">
          <w:trPr>
            <w:trHeight w:val="727"/>
          </w:trPr>
          <w:tc>
            <w:tcPr>
              <w:tcW w:w="4365" w:type="pct"/>
              <w:tcBorders>
                <w:right w:val="triple" w:sz="4" w:space="0" w:color="4F81BD" w:themeColor="accent1"/>
              </w:tcBorders>
            </w:tcPr>
            <w:p w:rsidR="00346666" w:rsidRDefault="00346666">
              <w:pPr>
                <w:tabs>
                  <w:tab w:val="left" w:pos="620"/>
                  <w:tab w:val="center" w:pos="4320"/>
                </w:tabs>
                <w:jc w:val="right"/>
                <w:rPr>
                  <w:rFonts w:asciiTheme="majorHAnsi" w:eastAsiaTheme="majorEastAsia" w:hAnsiTheme="majorHAnsi" w:cstheme="majorBidi"/>
                  <w:sz w:val="20"/>
                  <w:szCs w:val="20"/>
                </w:rPr>
              </w:pPr>
            </w:p>
          </w:tc>
          <w:tc>
            <w:tcPr>
              <w:tcW w:w="635" w:type="pct"/>
              <w:tcBorders>
                <w:left w:val="triple" w:sz="4" w:space="0" w:color="4F81BD" w:themeColor="accent1"/>
              </w:tcBorders>
            </w:tcPr>
            <w:p w:rsidR="00346666" w:rsidRDefault="00346666" w:rsidP="00346666">
              <w:pPr>
                <w:tabs>
                  <w:tab w:val="left" w:pos="1490"/>
                </w:tabs>
                <w:rPr>
                  <w:rFonts w:asciiTheme="majorHAnsi" w:eastAsiaTheme="majorEastAsia" w:hAnsiTheme="majorHAnsi" w:cstheme="majorBidi"/>
                  <w:sz w:val="28"/>
                  <w:szCs w:val="28"/>
                </w:rPr>
              </w:pPr>
              <w:r w:rsidRPr="00346666">
                <w:rPr>
                  <w:rFonts w:ascii="Papyrus" w:hAnsi="Papyrus"/>
                  <w:sz w:val="22"/>
                  <w:szCs w:val="22"/>
                </w:rPr>
                <w:fldChar w:fldCharType="begin"/>
              </w:r>
              <w:r w:rsidRPr="00346666">
                <w:rPr>
                  <w:rFonts w:ascii="Papyrus" w:hAnsi="Papyrus"/>
                  <w:sz w:val="22"/>
                  <w:szCs w:val="22"/>
                </w:rPr>
                <w:instrText>PAGE    \* MERGEFORMAT</w:instrText>
              </w:r>
              <w:r w:rsidRPr="00346666">
                <w:rPr>
                  <w:rFonts w:ascii="Papyrus" w:hAnsi="Papyrus"/>
                  <w:sz w:val="22"/>
                  <w:szCs w:val="22"/>
                </w:rPr>
                <w:fldChar w:fldCharType="separate"/>
              </w:r>
              <w:r w:rsidR="00F16DA4">
                <w:rPr>
                  <w:rFonts w:ascii="Papyrus" w:hAnsi="Papyrus"/>
                  <w:noProof/>
                  <w:sz w:val="22"/>
                  <w:szCs w:val="22"/>
                </w:rPr>
                <w:t>3</w:t>
              </w:r>
              <w:r w:rsidRPr="00346666">
                <w:rPr>
                  <w:rFonts w:ascii="Papyrus" w:hAnsi="Papyrus"/>
                  <w:sz w:val="22"/>
                  <w:szCs w:val="22"/>
                </w:rPr>
                <w:fldChar w:fldCharType="end"/>
              </w:r>
              <w:r w:rsidRPr="00346666">
                <w:rPr>
                  <w:rFonts w:ascii="Papyrus" w:hAnsi="Papyrus"/>
                  <w:sz w:val="22"/>
                  <w:szCs w:val="22"/>
                </w:rPr>
                <w:t xml:space="preserve"> de </w:t>
              </w:r>
              <w:r w:rsidRPr="00346666">
                <w:rPr>
                  <w:rFonts w:ascii="Papyrus" w:hAnsi="Papyrus"/>
                  <w:sz w:val="22"/>
                  <w:szCs w:val="22"/>
                </w:rPr>
                <w:fldChar w:fldCharType="begin"/>
              </w:r>
              <w:r w:rsidRPr="00346666">
                <w:rPr>
                  <w:rFonts w:ascii="Papyrus" w:hAnsi="Papyrus"/>
                  <w:sz w:val="22"/>
                  <w:szCs w:val="22"/>
                </w:rPr>
                <w:instrText xml:space="preserve"> NUMPAGES   \* MERGEFORMAT </w:instrText>
              </w:r>
              <w:r w:rsidRPr="00346666">
                <w:rPr>
                  <w:rFonts w:ascii="Papyrus" w:hAnsi="Papyrus"/>
                  <w:sz w:val="22"/>
                  <w:szCs w:val="22"/>
                </w:rPr>
                <w:fldChar w:fldCharType="separate"/>
              </w:r>
              <w:r w:rsidR="00F16DA4">
                <w:rPr>
                  <w:rFonts w:ascii="Papyrus" w:hAnsi="Papyrus"/>
                  <w:noProof/>
                  <w:sz w:val="22"/>
                  <w:szCs w:val="22"/>
                </w:rPr>
                <w:t>4</w:t>
              </w:r>
              <w:r w:rsidRPr="00346666">
                <w:rPr>
                  <w:rFonts w:ascii="Papyrus" w:hAnsi="Papyrus"/>
                  <w:sz w:val="22"/>
                  <w:szCs w:val="22"/>
                </w:rPr>
                <w:fldChar w:fldCharType="end"/>
              </w:r>
            </w:p>
          </w:tc>
        </w:tr>
      </w:sdtContent>
    </w:sdt>
  </w:tbl>
  <w:p w:rsidR="00346666" w:rsidRDefault="003466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979" w:rsidRDefault="00675979" w:rsidP="00346666">
      <w:r>
        <w:separator/>
      </w:r>
    </w:p>
  </w:footnote>
  <w:footnote w:type="continuationSeparator" w:id="0">
    <w:p w:rsidR="00675979" w:rsidRDefault="00675979" w:rsidP="00346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4E8C"/>
    <w:multiLevelType w:val="hybridMultilevel"/>
    <w:tmpl w:val="73BC53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E520B44"/>
    <w:multiLevelType w:val="hybridMultilevel"/>
    <w:tmpl w:val="8DE884FE"/>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
    <w:nsid w:val="5F132A09"/>
    <w:multiLevelType w:val="hybridMultilevel"/>
    <w:tmpl w:val="D6807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52B47D7"/>
    <w:multiLevelType w:val="hybridMultilevel"/>
    <w:tmpl w:val="8CD07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0A"/>
    <w:rsid w:val="00044F52"/>
    <w:rsid w:val="001C0A96"/>
    <w:rsid w:val="00220D58"/>
    <w:rsid w:val="00232401"/>
    <w:rsid w:val="00346666"/>
    <w:rsid w:val="00371960"/>
    <w:rsid w:val="003C2C1A"/>
    <w:rsid w:val="003E0E24"/>
    <w:rsid w:val="00583BA0"/>
    <w:rsid w:val="005E66FD"/>
    <w:rsid w:val="0063609F"/>
    <w:rsid w:val="00643A21"/>
    <w:rsid w:val="00675979"/>
    <w:rsid w:val="007562C4"/>
    <w:rsid w:val="0076269F"/>
    <w:rsid w:val="007641BE"/>
    <w:rsid w:val="0078073A"/>
    <w:rsid w:val="00794F25"/>
    <w:rsid w:val="007C7DFB"/>
    <w:rsid w:val="00827BAF"/>
    <w:rsid w:val="00870E16"/>
    <w:rsid w:val="008870F3"/>
    <w:rsid w:val="0091433F"/>
    <w:rsid w:val="009E0D8F"/>
    <w:rsid w:val="00AA4CFB"/>
    <w:rsid w:val="00B347EB"/>
    <w:rsid w:val="00B55B9F"/>
    <w:rsid w:val="00B766C3"/>
    <w:rsid w:val="00BC0355"/>
    <w:rsid w:val="00C611BD"/>
    <w:rsid w:val="00D8089F"/>
    <w:rsid w:val="00DA03FC"/>
    <w:rsid w:val="00EA7B02"/>
    <w:rsid w:val="00EC1450"/>
    <w:rsid w:val="00F15133"/>
    <w:rsid w:val="00F16DA4"/>
    <w:rsid w:val="00F70015"/>
    <w:rsid w:val="00F71540"/>
    <w:rsid w:val="00FC09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HAnsi" w:hAnsi="Myriad Pro"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B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0E24"/>
    <w:pPr>
      <w:ind w:left="720"/>
      <w:contextualSpacing/>
    </w:pPr>
  </w:style>
  <w:style w:type="paragraph" w:styleId="Encabezado">
    <w:name w:val="header"/>
    <w:basedOn w:val="Normal"/>
    <w:link w:val="EncabezadoCar"/>
    <w:uiPriority w:val="99"/>
    <w:unhideWhenUsed/>
    <w:rsid w:val="00346666"/>
    <w:pPr>
      <w:tabs>
        <w:tab w:val="center" w:pos="4419"/>
        <w:tab w:val="right" w:pos="8838"/>
      </w:tabs>
    </w:pPr>
  </w:style>
  <w:style w:type="character" w:customStyle="1" w:styleId="EncabezadoCar">
    <w:name w:val="Encabezado Car"/>
    <w:basedOn w:val="Fuentedeprrafopredeter"/>
    <w:link w:val="Encabezado"/>
    <w:uiPriority w:val="99"/>
    <w:rsid w:val="0034666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46666"/>
    <w:pPr>
      <w:tabs>
        <w:tab w:val="center" w:pos="4419"/>
        <w:tab w:val="right" w:pos="8838"/>
      </w:tabs>
    </w:pPr>
  </w:style>
  <w:style w:type="character" w:customStyle="1" w:styleId="PiedepginaCar">
    <w:name w:val="Pie de página Car"/>
    <w:basedOn w:val="Fuentedeprrafopredeter"/>
    <w:link w:val="Piedepgina"/>
    <w:uiPriority w:val="99"/>
    <w:rsid w:val="00346666"/>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HAnsi" w:hAnsi="Myriad Pro"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B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0E24"/>
    <w:pPr>
      <w:ind w:left="720"/>
      <w:contextualSpacing/>
    </w:pPr>
  </w:style>
  <w:style w:type="paragraph" w:styleId="Encabezado">
    <w:name w:val="header"/>
    <w:basedOn w:val="Normal"/>
    <w:link w:val="EncabezadoCar"/>
    <w:uiPriority w:val="99"/>
    <w:unhideWhenUsed/>
    <w:rsid w:val="00346666"/>
    <w:pPr>
      <w:tabs>
        <w:tab w:val="center" w:pos="4419"/>
        <w:tab w:val="right" w:pos="8838"/>
      </w:tabs>
    </w:pPr>
  </w:style>
  <w:style w:type="character" w:customStyle="1" w:styleId="EncabezadoCar">
    <w:name w:val="Encabezado Car"/>
    <w:basedOn w:val="Fuentedeprrafopredeter"/>
    <w:link w:val="Encabezado"/>
    <w:uiPriority w:val="99"/>
    <w:rsid w:val="0034666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46666"/>
    <w:pPr>
      <w:tabs>
        <w:tab w:val="center" w:pos="4419"/>
        <w:tab w:val="right" w:pos="8838"/>
      </w:tabs>
    </w:pPr>
  </w:style>
  <w:style w:type="character" w:customStyle="1" w:styleId="PiedepginaCar">
    <w:name w:val="Pie de página Car"/>
    <w:basedOn w:val="Fuentedeprrafopredeter"/>
    <w:link w:val="Piedepgina"/>
    <w:uiPriority w:val="99"/>
    <w:rsid w:val="0034666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4</Pages>
  <Words>1328</Words>
  <Characters>7310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DIRAC</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DIRAC</dc:creator>
  <cp:lastModifiedBy>DIRAC</cp:lastModifiedBy>
  <cp:revision>29</cp:revision>
  <dcterms:created xsi:type="dcterms:W3CDTF">2017-09-04T13:40:00Z</dcterms:created>
  <dcterms:modified xsi:type="dcterms:W3CDTF">2017-10-26T17:57:00Z</dcterms:modified>
</cp:coreProperties>
</file>